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58AB" w14:textId="77777777" w:rsidR="006C1AAF" w:rsidRDefault="006C1AAF" w:rsidP="003757E5">
      <w:bookmarkStart w:id="0" w:name="_Toc48488755"/>
      <w:bookmarkStart w:id="1" w:name="_Toc54433032"/>
      <w:bookmarkStart w:id="2" w:name="_Toc54433076"/>
      <w:bookmarkStart w:id="3" w:name="_Toc54603232"/>
    </w:p>
    <w:p w14:paraId="5D3A374E" w14:textId="69D5BF07" w:rsidR="002806FA" w:rsidRPr="003757E5" w:rsidRDefault="002806FA" w:rsidP="003757E5">
      <w:pPr>
        <w:pStyle w:val="berschrift1"/>
      </w:pPr>
      <w:r w:rsidRPr="003757E5">
        <w:t>Angaben zur Betriebsanlage</w:t>
      </w:r>
      <w:bookmarkEnd w:id="0"/>
      <w:bookmarkEnd w:id="1"/>
      <w:bookmarkEnd w:id="2"/>
      <w:bookmarkEnd w:id="3"/>
      <w:r w:rsidRPr="003757E5">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6162"/>
      </w:tblGrid>
      <w:tr w:rsidR="002806FA" w14:paraId="07B2DD27" w14:textId="77777777" w:rsidTr="00F430F0">
        <w:trPr>
          <w:trHeight w:val="560"/>
        </w:trPr>
        <w:tc>
          <w:tcPr>
            <w:tcW w:w="3477" w:type="dxa"/>
            <w:tcBorders>
              <w:top w:val="single" w:sz="4" w:space="0" w:color="auto"/>
              <w:left w:val="single" w:sz="4" w:space="0" w:color="auto"/>
              <w:bottom w:val="single" w:sz="4" w:space="0" w:color="auto"/>
              <w:right w:val="single" w:sz="4" w:space="0" w:color="auto"/>
            </w:tcBorders>
          </w:tcPr>
          <w:p w14:paraId="1D6890DE" w14:textId="77777777" w:rsidR="002806FA" w:rsidRDefault="002806FA" w:rsidP="003757E5">
            <w:r w:rsidRPr="00F430F0">
              <w:t>Firmenname</w:t>
            </w:r>
            <w:r>
              <w:t>:</w:t>
            </w:r>
          </w:p>
        </w:tc>
        <w:tc>
          <w:tcPr>
            <w:tcW w:w="6162" w:type="dxa"/>
            <w:tcBorders>
              <w:top w:val="single" w:sz="4" w:space="0" w:color="auto"/>
              <w:left w:val="single" w:sz="4" w:space="0" w:color="auto"/>
              <w:bottom w:val="single" w:sz="4" w:space="0" w:color="auto"/>
              <w:right w:val="single" w:sz="4" w:space="0" w:color="auto"/>
            </w:tcBorders>
          </w:tcPr>
          <w:p w14:paraId="4F8A4CD8" w14:textId="77777777" w:rsidR="002806FA" w:rsidRPr="006C256D" w:rsidRDefault="002806FA" w:rsidP="003757E5">
            <w:pPr>
              <w:pStyle w:val="Textkrper"/>
            </w:pPr>
          </w:p>
        </w:tc>
      </w:tr>
      <w:tr w:rsidR="002806FA" w14:paraId="68D31124" w14:textId="77777777" w:rsidTr="00F430F0">
        <w:trPr>
          <w:trHeight w:val="560"/>
        </w:trPr>
        <w:tc>
          <w:tcPr>
            <w:tcW w:w="3477" w:type="dxa"/>
            <w:tcBorders>
              <w:top w:val="single" w:sz="4" w:space="0" w:color="auto"/>
              <w:left w:val="single" w:sz="4" w:space="0" w:color="auto"/>
              <w:bottom w:val="single" w:sz="4" w:space="0" w:color="auto"/>
              <w:right w:val="single" w:sz="4" w:space="0" w:color="auto"/>
            </w:tcBorders>
          </w:tcPr>
          <w:p w14:paraId="73DADD1C" w14:textId="77777777" w:rsidR="002806FA" w:rsidRDefault="002806FA" w:rsidP="003757E5">
            <w:r>
              <w:t>Ortsangaben:</w:t>
            </w:r>
            <w:r>
              <w:br/>
              <w:t>(Straße, Gebäude, Geschoss usw.)</w:t>
            </w:r>
          </w:p>
        </w:tc>
        <w:tc>
          <w:tcPr>
            <w:tcW w:w="6162" w:type="dxa"/>
            <w:tcBorders>
              <w:top w:val="single" w:sz="4" w:space="0" w:color="auto"/>
              <w:left w:val="single" w:sz="4" w:space="0" w:color="auto"/>
              <w:bottom w:val="single" w:sz="4" w:space="0" w:color="auto"/>
              <w:right w:val="single" w:sz="4" w:space="0" w:color="auto"/>
            </w:tcBorders>
            <w:vAlign w:val="center"/>
          </w:tcPr>
          <w:p w14:paraId="2E616100" w14:textId="77777777" w:rsidR="002806FA" w:rsidRPr="006C256D" w:rsidRDefault="002806FA" w:rsidP="003757E5">
            <w:pPr>
              <w:pStyle w:val="Textkrper"/>
            </w:pPr>
          </w:p>
        </w:tc>
      </w:tr>
      <w:tr w:rsidR="002806FA" w14:paraId="197A852F" w14:textId="77777777" w:rsidTr="00F430F0">
        <w:trPr>
          <w:trHeight w:val="560"/>
        </w:trPr>
        <w:tc>
          <w:tcPr>
            <w:tcW w:w="3477" w:type="dxa"/>
            <w:tcBorders>
              <w:top w:val="single" w:sz="4" w:space="0" w:color="auto"/>
              <w:left w:val="single" w:sz="4" w:space="0" w:color="auto"/>
              <w:bottom w:val="single" w:sz="4" w:space="0" w:color="auto"/>
              <w:right w:val="single" w:sz="4" w:space="0" w:color="auto"/>
            </w:tcBorders>
          </w:tcPr>
          <w:p w14:paraId="0445919C" w14:textId="77777777" w:rsidR="002806FA" w:rsidRDefault="002806FA" w:rsidP="003757E5">
            <w:r>
              <w:t>Gewerbebehördliche Genehmigung</w:t>
            </w:r>
          </w:p>
        </w:tc>
        <w:tc>
          <w:tcPr>
            <w:tcW w:w="6162" w:type="dxa"/>
            <w:tcBorders>
              <w:top w:val="single" w:sz="4" w:space="0" w:color="auto"/>
              <w:left w:val="single" w:sz="4" w:space="0" w:color="auto"/>
              <w:bottom w:val="single" w:sz="4" w:space="0" w:color="auto"/>
              <w:right w:val="single" w:sz="4" w:space="0" w:color="auto"/>
            </w:tcBorders>
          </w:tcPr>
          <w:p w14:paraId="7BEFC6FD" w14:textId="77777777" w:rsidR="002806FA" w:rsidRPr="006C256D" w:rsidRDefault="002806FA" w:rsidP="003757E5">
            <w:r w:rsidRPr="006C256D">
              <w:t xml:space="preserve">Geschäftszahl: </w:t>
            </w:r>
          </w:p>
          <w:p w14:paraId="38B1D664" w14:textId="77777777" w:rsidR="002806FA" w:rsidRPr="006C256D" w:rsidRDefault="002806FA" w:rsidP="003757E5">
            <w:r w:rsidRPr="006C256D">
              <w:t>Datum des Bescheides:</w:t>
            </w:r>
          </w:p>
        </w:tc>
      </w:tr>
    </w:tbl>
    <w:p w14:paraId="4AEAA618" w14:textId="4C8C8032" w:rsidR="00F430F0" w:rsidRPr="004A2C36" w:rsidRDefault="00F430F0" w:rsidP="003757E5">
      <w:pPr>
        <w:pStyle w:val="berschrift1"/>
      </w:pPr>
      <w:bookmarkStart w:id="4" w:name="_Toc54433077"/>
      <w:bookmarkStart w:id="5" w:name="_Toc54603233"/>
      <w:bookmarkStart w:id="6" w:name="_Hlk54438499"/>
      <w:r w:rsidRPr="004A2C36">
        <w:t>Beschreibung der baulichen Gegebenheiten und Anlagen</w:t>
      </w:r>
      <w:bookmarkEnd w:id="4"/>
      <w:bookmarkEnd w:id="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6C3C10" w:rsidRPr="004A2C36" w14:paraId="2E4D17CE" w14:textId="77777777">
        <w:trPr>
          <w:trHeight w:val="454"/>
        </w:trPr>
        <w:tc>
          <w:tcPr>
            <w:tcW w:w="9606" w:type="dxa"/>
            <w:vAlign w:val="center"/>
          </w:tcPr>
          <w:p w14:paraId="24995E45" w14:textId="57D83924" w:rsidR="000A2577" w:rsidRDefault="000A2577"/>
          <w:p w14:paraId="1D14EEAD" w14:textId="7EA265CD" w:rsidR="000A2577" w:rsidRDefault="000A2577"/>
          <w:p w14:paraId="0E592879" w14:textId="796F3DA0" w:rsidR="000A2577" w:rsidRDefault="000A2577"/>
          <w:p w14:paraId="3B9C16AA" w14:textId="77777777" w:rsidR="000A2577" w:rsidRDefault="000A2577"/>
          <w:p w14:paraId="099D8196" w14:textId="77777777" w:rsidR="000A2577" w:rsidRDefault="000A2577"/>
          <w:tbl>
            <w:tblPr>
              <w:tblW w:w="9378" w:type="dxa"/>
              <w:tblCellMar>
                <w:left w:w="70" w:type="dxa"/>
                <w:right w:w="70" w:type="dxa"/>
              </w:tblCellMar>
              <w:tblLook w:val="04A0" w:firstRow="1" w:lastRow="0" w:firstColumn="1" w:lastColumn="0" w:noHBand="0" w:noVBand="1"/>
            </w:tblPr>
            <w:tblGrid>
              <w:gridCol w:w="7393"/>
              <w:gridCol w:w="1985"/>
            </w:tblGrid>
            <w:tr w:rsidR="000C237D" w:rsidRPr="00BA621A" w14:paraId="11406C47" w14:textId="77777777" w:rsidTr="000C237D">
              <w:trPr>
                <w:trHeight w:val="285"/>
              </w:trPr>
              <w:tc>
                <w:tcPr>
                  <w:tcW w:w="7393" w:type="dxa"/>
                  <w:tcBorders>
                    <w:top w:val="nil"/>
                    <w:left w:val="nil"/>
                    <w:bottom w:val="nil"/>
                    <w:right w:val="nil"/>
                  </w:tcBorders>
                  <w:shd w:val="clear" w:color="auto" w:fill="auto"/>
                  <w:noWrap/>
                  <w:vAlign w:val="bottom"/>
                </w:tcPr>
                <w:p w14:paraId="2CFA87B9" w14:textId="404C60AD" w:rsidR="000C237D" w:rsidRDefault="00504C53" w:rsidP="003757E5">
                  <w:pPr>
                    <w:rPr>
                      <w:lang w:val="de-AT" w:eastAsia="de-AT"/>
                    </w:rPr>
                  </w:pPr>
                  <w:r>
                    <w:rPr>
                      <w:lang w:val="de-AT" w:eastAsia="de-AT"/>
                    </w:rPr>
                    <w:t>Bed</w:t>
                  </w:r>
                  <w:r w:rsidR="00C23F43">
                    <w:rPr>
                      <w:lang w:val="de-AT" w:eastAsia="de-AT"/>
                    </w:rPr>
                    <w:t>ra</w:t>
                  </w:r>
                  <w:r w:rsidR="000C237D">
                    <w:rPr>
                      <w:lang w:val="de-AT" w:eastAsia="de-AT"/>
                    </w:rPr>
                    <w:t>htete Bereiche</w:t>
                  </w:r>
                </w:p>
                <w:p w14:paraId="2D834D8B" w14:textId="00D24100" w:rsidR="000C237D" w:rsidRPr="00BA621A" w:rsidRDefault="000C237D" w:rsidP="003757E5">
                  <w:pPr>
                    <w:rPr>
                      <w:lang w:val="de-AT" w:eastAsia="de-AT"/>
                    </w:rPr>
                  </w:pPr>
                  <w:r>
                    <w:rPr>
                      <w:lang w:val="de-AT" w:eastAsia="de-AT"/>
                    </w:rPr>
                    <w:t>(Liste der betrachteten Räume einfügen)</w:t>
                  </w:r>
                </w:p>
              </w:tc>
              <w:tc>
                <w:tcPr>
                  <w:tcW w:w="1985" w:type="dxa"/>
                  <w:tcBorders>
                    <w:top w:val="nil"/>
                    <w:left w:val="nil"/>
                    <w:bottom w:val="nil"/>
                    <w:right w:val="nil"/>
                  </w:tcBorders>
                  <w:shd w:val="clear" w:color="auto" w:fill="auto"/>
                  <w:noWrap/>
                  <w:vAlign w:val="bottom"/>
                </w:tcPr>
                <w:p w14:paraId="21428DA3" w14:textId="40EE457C" w:rsidR="000C237D" w:rsidRPr="00BA621A" w:rsidRDefault="000C237D" w:rsidP="003757E5">
                  <w:pPr>
                    <w:rPr>
                      <w:lang w:val="de-AT" w:eastAsia="de-AT"/>
                    </w:rPr>
                  </w:pPr>
                </w:p>
              </w:tc>
            </w:tr>
          </w:tbl>
          <w:p w14:paraId="23D7F134" w14:textId="2D53B2A3" w:rsidR="000C237D" w:rsidRPr="004A2C36" w:rsidRDefault="000C237D" w:rsidP="003757E5"/>
        </w:tc>
      </w:tr>
    </w:tbl>
    <w:p w14:paraId="5F5723F5" w14:textId="77777777" w:rsidR="00F430F0" w:rsidRPr="004A2C36" w:rsidRDefault="00F430F0" w:rsidP="003757E5">
      <w:pPr>
        <w:pStyle w:val="berschrift1"/>
      </w:pPr>
      <w:bookmarkStart w:id="7" w:name="_Toc54433078"/>
      <w:bookmarkStart w:id="8" w:name="_Toc54603234"/>
      <w:bookmarkEnd w:id="6"/>
      <w:r w:rsidRPr="004A2C36">
        <w:t>Verfahrens- und ggf. Tätigkeitsbeschreibung</w:t>
      </w:r>
      <w:bookmarkEnd w:id="7"/>
      <w:bookmarkEnd w:id="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430F0" w:rsidRPr="004A2C36" w14:paraId="1CDBE0AC" w14:textId="77777777" w:rsidTr="00F430F0">
        <w:trPr>
          <w:trHeight w:val="454"/>
        </w:trPr>
        <w:tc>
          <w:tcPr>
            <w:tcW w:w="9606" w:type="dxa"/>
            <w:vAlign w:val="center"/>
          </w:tcPr>
          <w:p w14:paraId="2D0B4705" w14:textId="0BD7EDED" w:rsidR="00F430F0" w:rsidRDefault="00F430F0" w:rsidP="003757E5">
            <w:r w:rsidRPr="004A2C36">
              <w:t>Auf</w:t>
            </w:r>
            <w:r w:rsidR="00A63D1B">
              <w:t>laden von stationären Batterien</w:t>
            </w:r>
          </w:p>
          <w:p w14:paraId="24B05C91" w14:textId="77777777" w:rsidR="00F430F0" w:rsidRPr="004A2C36" w:rsidRDefault="00F430F0" w:rsidP="003757E5">
            <w:r w:rsidRPr="004A2C36">
              <w:t xml:space="preserve">Entstehung von Wasserstoff beim Ladevorgang </w:t>
            </w:r>
          </w:p>
        </w:tc>
      </w:tr>
    </w:tbl>
    <w:p w14:paraId="1FD7A85E" w14:textId="77777777" w:rsidR="00F430F0" w:rsidRPr="00A1029B" w:rsidRDefault="00F430F0" w:rsidP="003757E5">
      <w:pPr>
        <w:pStyle w:val="berschrift1"/>
      </w:pPr>
      <w:bookmarkStart w:id="9" w:name="_Toc48488758"/>
      <w:bookmarkStart w:id="10" w:name="_Toc54433079"/>
      <w:bookmarkStart w:id="11" w:name="_Toc54603235"/>
      <w:r>
        <w:t>Regelwerke</w:t>
      </w:r>
      <w:bookmarkEnd w:id="9"/>
      <w:bookmarkEnd w:id="10"/>
      <w:bookmarkEnd w:id="1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430F0" w14:paraId="42C212FD" w14:textId="77777777" w:rsidTr="00F430F0">
        <w:trPr>
          <w:trHeight w:val="454"/>
        </w:trPr>
        <w:tc>
          <w:tcPr>
            <w:tcW w:w="9606" w:type="dxa"/>
            <w:vAlign w:val="center"/>
          </w:tcPr>
          <w:p w14:paraId="587313D1" w14:textId="40CAA8BE" w:rsidR="00F430F0" w:rsidRDefault="00F430F0" w:rsidP="003757E5">
            <w:pPr>
              <w:pStyle w:val="Listenabsatz"/>
              <w:numPr>
                <w:ilvl w:val="0"/>
                <w:numId w:val="31"/>
              </w:numPr>
            </w:pPr>
            <w:r>
              <w:t xml:space="preserve">Verordnung explosionsfähige Atmosphären – VEXAT StF: BGBl. II Nr. 309/2004 + VEXAT Anhang </w:t>
            </w:r>
          </w:p>
          <w:p w14:paraId="34CFF730" w14:textId="77777777" w:rsidR="00F430F0" w:rsidRDefault="00F430F0" w:rsidP="003757E5">
            <w:pPr>
              <w:pStyle w:val="Listenabsatz"/>
              <w:numPr>
                <w:ilvl w:val="0"/>
                <w:numId w:val="31"/>
              </w:numPr>
            </w:pPr>
            <w:r>
              <w:t>ÖVE/ÖNORM EN 62485-2 Ausgabe: 2019-05-01 Sicherheitsanforderungen an Sekundär-Batterien und Batterieanlagen Teil 2: Stationäre Batterien (IEC 62485-2:2010)</w:t>
            </w:r>
          </w:p>
          <w:p w14:paraId="294ABE43" w14:textId="77777777" w:rsidR="00ED1A67" w:rsidRDefault="00ED1A67" w:rsidP="003757E5">
            <w:pPr>
              <w:pStyle w:val="Listenabsatz"/>
              <w:numPr>
                <w:ilvl w:val="0"/>
                <w:numId w:val="31"/>
              </w:numPr>
            </w:pPr>
            <w:r>
              <w:t>ArbeitnehmerInnenschutzgesetz – ASchG (BGBl. Nr. 450/1994) i.d.g.F.</w:t>
            </w:r>
          </w:p>
          <w:p w14:paraId="3371D14E" w14:textId="77777777" w:rsidR="00ED1A67" w:rsidRDefault="00ED1A67" w:rsidP="003757E5">
            <w:pPr>
              <w:pStyle w:val="Listenabsatz"/>
              <w:numPr>
                <w:ilvl w:val="0"/>
                <w:numId w:val="31"/>
              </w:numPr>
            </w:pPr>
            <w:r>
              <w:t>Arbeitsstättenverordnung – AStV (BGBl. II Nr. 368/1998) i.d.g.F.</w:t>
            </w:r>
          </w:p>
          <w:p w14:paraId="30776352" w14:textId="77777777" w:rsidR="00ED1A67" w:rsidRDefault="00ED1A67" w:rsidP="003757E5">
            <w:pPr>
              <w:pStyle w:val="Listenabsatz"/>
              <w:numPr>
                <w:ilvl w:val="0"/>
                <w:numId w:val="31"/>
              </w:numPr>
            </w:pPr>
            <w:r>
              <w:t>Kennzeichnungsverordnung – KennV (BGBl. II Nr. 101/1997) i.d.g.F.</w:t>
            </w:r>
          </w:p>
          <w:p w14:paraId="6F2A0D4A" w14:textId="5A297DA2" w:rsidR="00ED1A67" w:rsidRDefault="00ED1A67" w:rsidP="003757E5">
            <w:pPr>
              <w:pStyle w:val="Listenabsatz"/>
              <w:numPr>
                <w:ilvl w:val="0"/>
                <w:numId w:val="31"/>
              </w:numPr>
            </w:pPr>
            <w:r>
              <w:t>Elektroschutzverordnung 20</w:t>
            </w:r>
            <w:r w:rsidR="00712AE5">
              <w:t>12</w:t>
            </w:r>
            <w:r>
              <w:t xml:space="preserve"> – ESV 20</w:t>
            </w:r>
            <w:r w:rsidR="00712AE5">
              <w:t>12</w:t>
            </w:r>
            <w:r>
              <w:t xml:space="preserve"> (BGBl. II Nr. 33/2012) i.d.g.F.</w:t>
            </w:r>
          </w:p>
          <w:p w14:paraId="3B4CBB2E" w14:textId="77777777" w:rsidR="00ED1A67" w:rsidRDefault="00ED1A67" w:rsidP="003757E5">
            <w:pPr>
              <w:pStyle w:val="Listenabsatz"/>
              <w:numPr>
                <w:ilvl w:val="0"/>
                <w:numId w:val="31"/>
              </w:numPr>
            </w:pPr>
            <w:r>
              <w:t>OVE E 8351:2016 Erste Hilfe bei Unfällen durch Elektrizität</w:t>
            </w:r>
          </w:p>
          <w:p w14:paraId="0E31521D" w14:textId="77777777" w:rsidR="00ED1A67" w:rsidRDefault="00ED1A67" w:rsidP="003757E5">
            <w:pPr>
              <w:pStyle w:val="Listenabsatz"/>
              <w:numPr>
                <w:ilvl w:val="0"/>
                <w:numId w:val="31"/>
              </w:numPr>
            </w:pPr>
            <w:r>
              <w:t>ÖNORM EN ISO 7010:2015 Graphische Symbole – Sicherheitsfarben und Sicherheitszeichen – Registrierte Sicherheitszeichen</w:t>
            </w:r>
          </w:p>
          <w:p w14:paraId="719EDC5E" w14:textId="77777777" w:rsidR="00A01CD6" w:rsidRDefault="00CF3F9C" w:rsidP="003757E5">
            <w:pPr>
              <w:pStyle w:val="Listenabsatz"/>
              <w:numPr>
                <w:ilvl w:val="0"/>
                <w:numId w:val="31"/>
              </w:numPr>
            </w:pPr>
            <w:r>
              <w:t>OIB Richtlinie 2 OIB-330.2-012/19: April 2019</w:t>
            </w:r>
          </w:p>
          <w:p w14:paraId="6B5F5162" w14:textId="41B38DA2" w:rsidR="00C23F43" w:rsidRDefault="00C23F43" w:rsidP="00C23F43">
            <w:pPr>
              <w:pStyle w:val="Listenabsatz"/>
              <w:numPr>
                <w:ilvl w:val="0"/>
                <w:numId w:val="31"/>
              </w:numPr>
            </w:pPr>
            <w:r>
              <w:t>ÖVE EN 50171 Zentrale Stromversorgungssysteme; 2002</w:t>
            </w:r>
          </w:p>
        </w:tc>
      </w:tr>
    </w:tbl>
    <w:p w14:paraId="0238AB5A" w14:textId="6E9FD9AA" w:rsidR="00F430F0" w:rsidRDefault="00F430F0" w:rsidP="003757E5">
      <w:pPr>
        <w:pStyle w:val="berschrift1"/>
      </w:pPr>
      <w:bookmarkStart w:id="12" w:name="_Toc54433080"/>
      <w:bookmarkStart w:id="13" w:name="_Toc54603236"/>
      <w:r>
        <w:t>Stoffdaten</w:t>
      </w:r>
      <w:bookmarkEnd w:id="12"/>
      <w:bookmarkEnd w:id="13"/>
    </w:p>
    <w:tbl>
      <w:tblPr>
        <w:tblStyle w:val="Tabellenraster"/>
        <w:tblW w:w="9493" w:type="dxa"/>
        <w:tblLook w:val="01E0" w:firstRow="1" w:lastRow="1" w:firstColumn="1" w:lastColumn="1" w:noHBand="0" w:noVBand="0"/>
      </w:tblPr>
      <w:tblGrid>
        <w:gridCol w:w="3823"/>
        <w:gridCol w:w="992"/>
        <w:gridCol w:w="2268"/>
        <w:gridCol w:w="2410"/>
      </w:tblGrid>
      <w:tr w:rsidR="00F430F0" w14:paraId="50A95815" w14:textId="77777777" w:rsidTr="00F430F0">
        <w:tc>
          <w:tcPr>
            <w:tcW w:w="3823" w:type="dxa"/>
          </w:tcPr>
          <w:p w14:paraId="521611AD" w14:textId="77777777" w:rsidR="00F430F0" w:rsidRDefault="00F430F0" w:rsidP="003757E5">
            <w:r>
              <w:t>Kennzeichnung</w:t>
            </w:r>
          </w:p>
          <w:p w14:paraId="531259BC" w14:textId="3410DB6A" w:rsidR="00F430F0" w:rsidRPr="00F430F0" w:rsidRDefault="00F430F0" w:rsidP="003757E5">
            <w:r w:rsidRPr="00F430F0">
              <w:t>Wasserstoff</w:t>
            </w:r>
          </w:p>
        </w:tc>
        <w:tc>
          <w:tcPr>
            <w:tcW w:w="992" w:type="dxa"/>
          </w:tcPr>
          <w:p w14:paraId="02096A6D" w14:textId="77777777" w:rsidR="00F430F0" w:rsidRDefault="00F430F0" w:rsidP="003757E5"/>
        </w:tc>
        <w:tc>
          <w:tcPr>
            <w:tcW w:w="2268" w:type="dxa"/>
          </w:tcPr>
          <w:p w14:paraId="3E449C02" w14:textId="77777777" w:rsidR="00F430F0" w:rsidRDefault="00F430F0" w:rsidP="003757E5">
            <w:r>
              <w:rPr>
                <w:noProof/>
                <w:lang w:val="de-AT" w:eastAsia="de-AT"/>
              </w:rPr>
              <w:drawing>
                <wp:inline distT="0" distB="0" distL="0" distR="0" wp14:anchorId="3660A8A3" wp14:editId="3DCE2B02">
                  <wp:extent cx="360000" cy="360000"/>
                  <wp:effectExtent l="0" t="0" r="2540" b="2540"/>
                  <wp:docPr id="17" name="Grafik 17" title="Piktogramm 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Zeichn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410" w:type="dxa"/>
          </w:tcPr>
          <w:p w14:paraId="6921CC59" w14:textId="77777777" w:rsidR="00F430F0" w:rsidRDefault="00F430F0" w:rsidP="003757E5">
            <w:r>
              <w:t>Einheit</w:t>
            </w:r>
          </w:p>
        </w:tc>
      </w:tr>
      <w:tr w:rsidR="00F430F0" w14:paraId="477357DD" w14:textId="77777777" w:rsidTr="00F430F0">
        <w:tc>
          <w:tcPr>
            <w:tcW w:w="3823" w:type="dxa"/>
          </w:tcPr>
          <w:p w14:paraId="0BA51119" w14:textId="77777777" w:rsidR="00F430F0" w:rsidRDefault="00F430F0" w:rsidP="003757E5">
            <w:r>
              <w:t xml:space="preserve">Untere </w:t>
            </w:r>
            <w:r w:rsidRPr="004A48F8">
              <w:t>Explosionsgrenz</w:t>
            </w:r>
            <w:r>
              <w:t xml:space="preserve">e </w:t>
            </w:r>
          </w:p>
        </w:tc>
        <w:tc>
          <w:tcPr>
            <w:tcW w:w="992" w:type="dxa"/>
          </w:tcPr>
          <w:p w14:paraId="568D9C09" w14:textId="77777777" w:rsidR="00F430F0" w:rsidRDefault="00F430F0" w:rsidP="003757E5">
            <w:r>
              <w:t>UEG</w:t>
            </w:r>
            <w:r w:rsidRPr="00052B8D">
              <w:rPr>
                <w:vertAlign w:val="subscript"/>
              </w:rPr>
              <w:t>Vol</w:t>
            </w:r>
          </w:p>
        </w:tc>
        <w:tc>
          <w:tcPr>
            <w:tcW w:w="2268" w:type="dxa"/>
          </w:tcPr>
          <w:p w14:paraId="11A7E8B4" w14:textId="1F36532C" w:rsidR="00F430F0" w:rsidRDefault="00F430F0" w:rsidP="003757E5">
            <w:r>
              <w:t>4,0</w:t>
            </w:r>
          </w:p>
        </w:tc>
        <w:tc>
          <w:tcPr>
            <w:tcW w:w="2410" w:type="dxa"/>
          </w:tcPr>
          <w:p w14:paraId="7196F64A" w14:textId="77777777" w:rsidR="00F430F0" w:rsidRDefault="00F430F0" w:rsidP="003757E5">
            <w:r>
              <w:t>Vol.-%</w:t>
            </w:r>
          </w:p>
        </w:tc>
      </w:tr>
      <w:tr w:rsidR="00F430F0" w14:paraId="33094C1A" w14:textId="77777777" w:rsidTr="00F430F0">
        <w:tc>
          <w:tcPr>
            <w:tcW w:w="3823" w:type="dxa"/>
          </w:tcPr>
          <w:p w14:paraId="2EFE912D" w14:textId="77777777" w:rsidR="00F430F0" w:rsidRDefault="00F430F0" w:rsidP="003757E5">
            <w:r>
              <w:t xml:space="preserve">Untere </w:t>
            </w:r>
            <w:r w:rsidRPr="004A48F8">
              <w:t>Explosionsgrenz</w:t>
            </w:r>
            <w:r>
              <w:t xml:space="preserve">e </w:t>
            </w:r>
          </w:p>
        </w:tc>
        <w:tc>
          <w:tcPr>
            <w:tcW w:w="992" w:type="dxa"/>
          </w:tcPr>
          <w:p w14:paraId="771447A8" w14:textId="77777777" w:rsidR="00F430F0" w:rsidRDefault="00F430F0" w:rsidP="003757E5">
            <w:r>
              <w:t>UEG</w:t>
            </w:r>
            <w:r>
              <w:rPr>
                <w:vertAlign w:val="subscript"/>
              </w:rPr>
              <w:t>M</w:t>
            </w:r>
          </w:p>
        </w:tc>
        <w:tc>
          <w:tcPr>
            <w:tcW w:w="2268" w:type="dxa"/>
          </w:tcPr>
          <w:p w14:paraId="600DEFD7" w14:textId="30E3FD10" w:rsidR="00F430F0" w:rsidRDefault="00F430F0" w:rsidP="003757E5">
            <w:r>
              <w:t>3,4</w:t>
            </w:r>
          </w:p>
        </w:tc>
        <w:tc>
          <w:tcPr>
            <w:tcW w:w="2410" w:type="dxa"/>
          </w:tcPr>
          <w:p w14:paraId="11B6F608" w14:textId="77777777" w:rsidR="00F430F0" w:rsidRDefault="00F430F0" w:rsidP="003757E5">
            <w:r>
              <w:t>g/m³</w:t>
            </w:r>
          </w:p>
        </w:tc>
      </w:tr>
      <w:tr w:rsidR="00F430F0" w14:paraId="68E92718" w14:textId="77777777" w:rsidTr="00F430F0">
        <w:tc>
          <w:tcPr>
            <w:tcW w:w="3823" w:type="dxa"/>
          </w:tcPr>
          <w:p w14:paraId="06B947F5" w14:textId="77777777" w:rsidR="00F430F0" w:rsidRDefault="00F430F0" w:rsidP="003757E5">
            <w:r>
              <w:t xml:space="preserve">Obere </w:t>
            </w:r>
            <w:r w:rsidRPr="004A48F8">
              <w:t>Explosionsgrenze</w:t>
            </w:r>
            <w:r>
              <w:t xml:space="preserve"> </w:t>
            </w:r>
          </w:p>
        </w:tc>
        <w:tc>
          <w:tcPr>
            <w:tcW w:w="992" w:type="dxa"/>
          </w:tcPr>
          <w:p w14:paraId="0D0A3290" w14:textId="77777777" w:rsidR="00F430F0" w:rsidRDefault="00F430F0" w:rsidP="003757E5">
            <w:r>
              <w:t>OEG</w:t>
            </w:r>
            <w:r w:rsidRPr="00052B8D">
              <w:rPr>
                <w:vertAlign w:val="subscript"/>
              </w:rPr>
              <w:t>Vol</w:t>
            </w:r>
          </w:p>
        </w:tc>
        <w:tc>
          <w:tcPr>
            <w:tcW w:w="2268" w:type="dxa"/>
          </w:tcPr>
          <w:p w14:paraId="5B426666" w14:textId="2718154F" w:rsidR="00F430F0" w:rsidRDefault="00F430F0" w:rsidP="003757E5">
            <w:r>
              <w:t>77,0</w:t>
            </w:r>
          </w:p>
        </w:tc>
        <w:tc>
          <w:tcPr>
            <w:tcW w:w="2410" w:type="dxa"/>
          </w:tcPr>
          <w:p w14:paraId="1D5F37B7" w14:textId="77777777" w:rsidR="00F430F0" w:rsidRDefault="00F430F0" w:rsidP="003757E5">
            <w:r>
              <w:t>Vol.-%</w:t>
            </w:r>
          </w:p>
        </w:tc>
      </w:tr>
      <w:tr w:rsidR="00F430F0" w14:paraId="0537EC69" w14:textId="77777777" w:rsidTr="00F430F0">
        <w:tc>
          <w:tcPr>
            <w:tcW w:w="3823" w:type="dxa"/>
          </w:tcPr>
          <w:p w14:paraId="538DA5B9" w14:textId="77777777" w:rsidR="00F430F0" w:rsidRDefault="00F430F0" w:rsidP="003757E5">
            <w:r>
              <w:t xml:space="preserve">Obere </w:t>
            </w:r>
            <w:r w:rsidRPr="004A48F8">
              <w:t>Explosionsgrenze</w:t>
            </w:r>
            <w:r>
              <w:t xml:space="preserve"> </w:t>
            </w:r>
          </w:p>
        </w:tc>
        <w:tc>
          <w:tcPr>
            <w:tcW w:w="992" w:type="dxa"/>
          </w:tcPr>
          <w:p w14:paraId="7C1B9A85" w14:textId="77777777" w:rsidR="00F430F0" w:rsidRDefault="00F430F0" w:rsidP="003757E5">
            <w:r>
              <w:t>OEG</w:t>
            </w:r>
            <w:r>
              <w:rPr>
                <w:vertAlign w:val="subscript"/>
              </w:rPr>
              <w:t>M</w:t>
            </w:r>
          </w:p>
        </w:tc>
        <w:tc>
          <w:tcPr>
            <w:tcW w:w="2268" w:type="dxa"/>
          </w:tcPr>
          <w:p w14:paraId="4A03EB3C" w14:textId="26849201" w:rsidR="00F430F0" w:rsidRDefault="00F430F0" w:rsidP="003757E5">
            <w:r>
              <w:t>65</w:t>
            </w:r>
          </w:p>
        </w:tc>
        <w:tc>
          <w:tcPr>
            <w:tcW w:w="2410" w:type="dxa"/>
          </w:tcPr>
          <w:p w14:paraId="13642DA6" w14:textId="77777777" w:rsidR="00F430F0" w:rsidRDefault="00F430F0" w:rsidP="003757E5">
            <w:r>
              <w:t>g/m³</w:t>
            </w:r>
          </w:p>
        </w:tc>
      </w:tr>
      <w:tr w:rsidR="00F430F0" w14:paraId="11F5BBA2" w14:textId="77777777" w:rsidTr="00F430F0">
        <w:tc>
          <w:tcPr>
            <w:tcW w:w="3823" w:type="dxa"/>
          </w:tcPr>
          <w:p w14:paraId="4D7526F9" w14:textId="77777777" w:rsidR="00F430F0" w:rsidRPr="004A48F8" w:rsidRDefault="00F430F0" w:rsidP="003757E5">
            <w:r w:rsidRPr="004A48F8">
              <w:t>Zündtemperatur</w:t>
            </w:r>
          </w:p>
        </w:tc>
        <w:tc>
          <w:tcPr>
            <w:tcW w:w="992" w:type="dxa"/>
          </w:tcPr>
          <w:p w14:paraId="22650C74" w14:textId="77777777" w:rsidR="00F430F0" w:rsidRDefault="00F430F0" w:rsidP="003757E5">
            <w:r>
              <w:t>ZT</w:t>
            </w:r>
          </w:p>
        </w:tc>
        <w:tc>
          <w:tcPr>
            <w:tcW w:w="2268" w:type="dxa"/>
          </w:tcPr>
          <w:p w14:paraId="199B8A7F" w14:textId="2FAC725F" w:rsidR="00F430F0" w:rsidRDefault="00F430F0" w:rsidP="003757E5">
            <w:r>
              <w:t>560</w:t>
            </w:r>
          </w:p>
        </w:tc>
        <w:tc>
          <w:tcPr>
            <w:tcW w:w="2410" w:type="dxa"/>
          </w:tcPr>
          <w:p w14:paraId="7F1CE121" w14:textId="77777777" w:rsidR="00F430F0" w:rsidRDefault="00F430F0" w:rsidP="003757E5">
            <w:r>
              <w:t>°C</w:t>
            </w:r>
          </w:p>
        </w:tc>
      </w:tr>
      <w:tr w:rsidR="00F430F0" w14:paraId="67B83B13" w14:textId="77777777" w:rsidTr="00F430F0">
        <w:tc>
          <w:tcPr>
            <w:tcW w:w="3823" w:type="dxa"/>
          </w:tcPr>
          <w:p w14:paraId="1B2BE715" w14:textId="77777777" w:rsidR="00F430F0" w:rsidRPr="004A48F8" w:rsidRDefault="00F430F0" w:rsidP="003757E5">
            <w:r w:rsidRPr="004A48F8">
              <w:t>Dichte</w:t>
            </w:r>
          </w:p>
        </w:tc>
        <w:tc>
          <w:tcPr>
            <w:tcW w:w="992" w:type="dxa"/>
          </w:tcPr>
          <w:p w14:paraId="7E4CD110" w14:textId="77777777" w:rsidR="00F430F0" w:rsidRDefault="00F430F0" w:rsidP="003757E5">
            <w:r>
              <w:sym w:font="Symbol" w:char="F072"/>
            </w:r>
          </w:p>
        </w:tc>
        <w:tc>
          <w:tcPr>
            <w:tcW w:w="2268" w:type="dxa"/>
          </w:tcPr>
          <w:p w14:paraId="63FD5B1B" w14:textId="7F319D48" w:rsidR="00F430F0" w:rsidRPr="00787483" w:rsidRDefault="00F430F0" w:rsidP="003757E5">
            <w:r>
              <w:t>0,0899</w:t>
            </w:r>
          </w:p>
        </w:tc>
        <w:tc>
          <w:tcPr>
            <w:tcW w:w="2410" w:type="dxa"/>
          </w:tcPr>
          <w:p w14:paraId="099D043D" w14:textId="77777777" w:rsidR="00F430F0" w:rsidRPr="00787483" w:rsidRDefault="00F430F0" w:rsidP="003757E5">
            <w:r>
              <w:t>kg/m³</w:t>
            </w:r>
          </w:p>
        </w:tc>
      </w:tr>
      <w:tr w:rsidR="00F430F0" w14:paraId="0607ECBD" w14:textId="77777777" w:rsidTr="00F430F0">
        <w:tc>
          <w:tcPr>
            <w:tcW w:w="3823" w:type="dxa"/>
          </w:tcPr>
          <w:p w14:paraId="21BF3A78" w14:textId="77777777" w:rsidR="00F430F0" w:rsidRPr="004A48F8" w:rsidRDefault="00F430F0" w:rsidP="003757E5">
            <w:r w:rsidRPr="004A48F8">
              <w:t>Relative Dichte</w:t>
            </w:r>
            <w:r w:rsidRPr="004A48F8">
              <w:tab/>
            </w:r>
          </w:p>
        </w:tc>
        <w:tc>
          <w:tcPr>
            <w:tcW w:w="992" w:type="dxa"/>
          </w:tcPr>
          <w:p w14:paraId="4032DD05" w14:textId="77777777" w:rsidR="00F430F0" w:rsidRPr="004A48F8" w:rsidRDefault="00F430F0" w:rsidP="003757E5">
            <w:r>
              <w:t>d</w:t>
            </w:r>
          </w:p>
        </w:tc>
        <w:tc>
          <w:tcPr>
            <w:tcW w:w="2268" w:type="dxa"/>
          </w:tcPr>
          <w:p w14:paraId="7A55D0F8" w14:textId="65611A40" w:rsidR="00F430F0" w:rsidRDefault="00F430F0" w:rsidP="003757E5">
            <w:r>
              <w:t>0,0695</w:t>
            </w:r>
          </w:p>
        </w:tc>
        <w:tc>
          <w:tcPr>
            <w:tcW w:w="2410" w:type="dxa"/>
          </w:tcPr>
          <w:p w14:paraId="493EB739" w14:textId="77777777" w:rsidR="00F430F0" w:rsidRDefault="00F430F0" w:rsidP="003757E5">
            <w:r>
              <w:t>Luft = 1</w:t>
            </w:r>
          </w:p>
        </w:tc>
      </w:tr>
      <w:tr w:rsidR="00F430F0" w14:paraId="516BC78F" w14:textId="77777777" w:rsidTr="00F430F0">
        <w:tc>
          <w:tcPr>
            <w:tcW w:w="3823" w:type="dxa"/>
          </w:tcPr>
          <w:p w14:paraId="7D86084D" w14:textId="0248683E" w:rsidR="00F430F0" w:rsidRPr="004A48F8" w:rsidRDefault="00F430F0" w:rsidP="003757E5">
            <w:r w:rsidRPr="004A48F8">
              <w:t>Explosionsgruppe</w:t>
            </w:r>
          </w:p>
        </w:tc>
        <w:tc>
          <w:tcPr>
            <w:tcW w:w="992" w:type="dxa"/>
          </w:tcPr>
          <w:p w14:paraId="19F971E1" w14:textId="77777777" w:rsidR="00F430F0" w:rsidRPr="004A48F8" w:rsidRDefault="00F430F0" w:rsidP="003757E5">
            <w:r>
              <w:t>II</w:t>
            </w:r>
          </w:p>
        </w:tc>
        <w:tc>
          <w:tcPr>
            <w:tcW w:w="2268" w:type="dxa"/>
          </w:tcPr>
          <w:p w14:paraId="11927A9D" w14:textId="005DA259" w:rsidR="00F430F0" w:rsidRPr="004A48F8" w:rsidRDefault="00F430F0" w:rsidP="003757E5">
            <w:r>
              <w:t>IIC</w:t>
            </w:r>
          </w:p>
        </w:tc>
        <w:tc>
          <w:tcPr>
            <w:tcW w:w="2410" w:type="dxa"/>
          </w:tcPr>
          <w:p w14:paraId="3B76A384" w14:textId="77777777" w:rsidR="00F430F0" w:rsidRPr="004A48F8" w:rsidRDefault="00F430F0" w:rsidP="003757E5">
            <w:r>
              <w:t>----</w:t>
            </w:r>
          </w:p>
        </w:tc>
      </w:tr>
      <w:tr w:rsidR="00F430F0" w14:paraId="44047A5D" w14:textId="77777777" w:rsidTr="00F430F0">
        <w:tc>
          <w:tcPr>
            <w:tcW w:w="3823" w:type="dxa"/>
          </w:tcPr>
          <w:p w14:paraId="327F2E9F" w14:textId="4AD7CCBA" w:rsidR="00F430F0" w:rsidRPr="004A48F8" w:rsidRDefault="00F430F0" w:rsidP="003757E5">
            <w:r>
              <w:t>Grenzspaltweite</w:t>
            </w:r>
          </w:p>
        </w:tc>
        <w:tc>
          <w:tcPr>
            <w:tcW w:w="992" w:type="dxa"/>
          </w:tcPr>
          <w:p w14:paraId="542C6267" w14:textId="77777777" w:rsidR="00F430F0" w:rsidRPr="004A48F8" w:rsidRDefault="00F430F0" w:rsidP="003757E5">
            <w:r>
              <w:t>T</w:t>
            </w:r>
          </w:p>
        </w:tc>
        <w:tc>
          <w:tcPr>
            <w:tcW w:w="2268" w:type="dxa"/>
          </w:tcPr>
          <w:p w14:paraId="45C7DEB0" w14:textId="4A356311" w:rsidR="00F430F0" w:rsidRPr="004A48F8" w:rsidRDefault="00F430F0" w:rsidP="003757E5">
            <w:r>
              <w:t>0,29</w:t>
            </w:r>
          </w:p>
        </w:tc>
        <w:tc>
          <w:tcPr>
            <w:tcW w:w="2410" w:type="dxa"/>
          </w:tcPr>
          <w:p w14:paraId="1FB6D48A" w14:textId="77777777" w:rsidR="00F430F0" w:rsidRPr="004A48F8" w:rsidRDefault="00F430F0" w:rsidP="003757E5">
            <w:r>
              <w:t>----</w:t>
            </w:r>
          </w:p>
        </w:tc>
      </w:tr>
      <w:tr w:rsidR="00F430F0" w14:paraId="4A82A088" w14:textId="77777777" w:rsidTr="00F430F0">
        <w:tc>
          <w:tcPr>
            <w:tcW w:w="3823" w:type="dxa"/>
          </w:tcPr>
          <w:p w14:paraId="2ED3932A" w14:textId="77777777" w:rsidR="00F430F0" w:rsidRPr="004A48F8" w:rsidRDefault="00F430F0" w:rsidP="003757E5">
            <w:r w:rsidRPr="004A48F8">
              <w:t>Temperaturklasse</w:t>
            </w:r>
          </w:p>
        </w:tc>
        <w:tc>
          <w:tcPr>
            <w:tcW w:w="992" w:type="dxa"/>
          </w:tcPr>
          <w:p w14:paraId="05C18069" w14:textId="77777777" w:rsidR="00F430F0" w:rsidRPr="004A48F8" w:rsidRDefault="00F430F0" w:rsidP="003757E5">
            <w:r>
              <w:t>T</w:t>
            </w:r>
          </w:p>
        </w:tc>
        <w:tc>
          <w:tcPr>
            <w:tcW w:w="2268" w:type="dxa"/>
          </w:tcPr>
          <w:p w14:paraId="6B6800ED" w14:textId="41977E7A" w:rsidR="00F430F0" w:rsidRPr="004A48F8" w:rsidRDefault="00F430F0" w:rsidP="003757E5">
            <w:r>
              <w:t>T1</w:t>
            </w:r>
          </w:p>
        </w:tc>
        <w:tc>
          <w:tcPr>
            <w:tcW w:w="2410" w:type="dxa"/>
          </w:tcPr>
          <w:p w14:paraId="0FF87A90" w14:textId="77777777" w:rsidR="00F430F0" w:rsidRPr="004A48F8" w:rsidRDefault="00F430F0" w:rsidP="003757E5">
            <w:r>
              <w:t>----</w:t>
            </w:r>
          </w:p>
        </w:tc>
      </w:tr>
    </w:tbl>
    <w:p w14:paraId="60E2A465" w14:textId="77777777" w:rsidR="009E6416" w:rsidRPr="004A2C36" w:rsidRDefault="009E6416" w:rsidP="003757E5"/>
    <w:p w14:paraId="3E5C7CC0" w14:textId="593D8FDA" w:rsidR="00F430F0" w:rsidRPr="00EA4700" w:rsidRDefault="00F430F0" w:rsidP="003757E5">
      <w:pPr>
        <w:pStyle w:val="berschrift1"/>
      </w:pPr>
      <w:bookmarkStart w:id="14" w:name="_Toc48488760"/>
      <w:bookmarkStart w:id="15" w:name="_Toc54433081"/>
      <w:bookmarkStart w:id="16" w:name="_Toc54603237"/>
      <w:r w:rsidRPr="00EA4700">
        <w:t>Ermittlung und Beurteilung</w:t>
      </w:r>
      <w:bookmarkEnd w:id="14"/>
      <w:r w:rsidRPr="00EA4700">
        <w:t xml:space="preserve"> der Explosionsgefahren</w:t>
      </w:r>
      <w:bookmarkEnd w:id="15"/>
      <w:bookmarkEnd w:id="16"/>
    </w:p>
    <w:p w14:paraId="3911ECC8" w14:textId="329500C5" w:rsidR="00855044" w:rsidRDefault="00855044" w:rsidP="003757E5">
      <w:pPr>
        <w:pStyle w:val="berschrift2"/>
      </w:pPr>
      <w:bookmarkStart w:id="17" w:name="_Toc54433082"/>
      <w:bookmarkStart w:id="18" w:name="_Toc54603238"/>
      <w:r>
        <w:t>Fragestellungen</w:t>
      </w:r>
      <w:bookmarkEnd w:id="17"/>
      <w:bookmarkEnd w:id="18"/>
    </w:p>
    <w:p w14:paraId="7D2AB6AD" w14:textId="79FEA521" w:rsidR="00F430F0" w:rsidRDefault="00F430F0" w:rsidP="003757E5">
      <w:r>
        <w:t>Nachfolgende Fragen sind wie folgt textlich zu beantworten:</w:t>
      </w:r>
    </w:p>
    <w:p w14:paraId="6AAEFE63" w14:textId="77777777" w:rsidR="00F430F0" w:rsidRPr="004A334E" w:rsidRDefault="00F430F0" w:rsidP="003757E5"/>
    <w:tbl>
      <w:tblPr>
        <w:tblW w:w="95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6"/>
      </w:tblGrid>
      <w:tr w:rsidR="00F430F0" w14:paraId="43299991" w14:textId="77777777" w:rsidTr="00F430F0">
        <w:tc>
          <w:tcPr>
            <w:tcW w:w="9596" w:type="dxa"/>
          </w:tcPr>
          <w:tbl>
            <w:tblPr>
              <w:tblStyle w:val="Tabellenraster"/>
              <w:tblW w:w="8788" w:type="dxa"/>
              <w:tblInd w:w="157" w:type="dxa"/>
              <w:tblLayout w:type="fixed"/>
              <w:tblLook w:val="04A0" w:firstRow="1" w:lastRow="0" w:firstColumn="1" w:lastColumn="0" w:noHBand="0" w:noVBand="1"/>
            </w:tblPr>
            <w:tblGrid>
              <w:gridCol w:w="5103"/>
              <w:gridCol w:w="3685"/>
            </w:tblGrid>
            <w:tr w:rsidR="00F430F0" w14:paraId="07A9AB4E" w14:textId="77777777" w:rsidTr="00F430F0">
              <w:tc>
                <w:tcPr>
                  <w:tcW w:w="8788" w:type="dxa"/>
                  <w:gridSpan w:val="2"/>
                  <w:shd w:val="clear" w:color="auto" w:fill="D9D9D9" w:themeFill="background1" w:themeFillShade="D9"/>
                </w:tcPr>
                <w:p w14:paraId="5661F966" w14:textId="77777777" w:rsidR="00F430F0" w:rsidRDefault="00F430F0" w:rsidP="003757E5">
                  <w:r>
                    <w:t>Frage 1) Sind brennbare Stoffe vorhanden?</w:t>
                  </w:r>
                </w:p>
              </w:tc>
            </w:tr>
            <w:tr w:rsidR="00F430F0" w14:paraId="3F1C3F97" w14:textId="77777777" w:rsidTr="00F430F0">
              <w:tc>
                <w:tcPr>
                  <w:tcW w:w="8788" w:type="dxa"/>
                  <w:gridSpan w:val="2"/>
                </w:tcPr>
                <w:p w14:paraId="131D7C5F" w14:textId="77777777" w:rsidR="00F430F0" w:rsidRDefault="00F430F0" w:rsidP="003757E5"/>
                <w:p w14:paraId="24D3E7AD" w14:textId="4F854F95" w:rsidR="00F430F0" w:rsidRPr="00F430F0" w:rsidRDefault="00F430F0" w:rsidP="003757E5">
                  <w:r w:rsidRPr="00F430F0">
                    <w:t>Während des Ladens, der Erhaltungsladung und des Überladens werden Gase aus allen Sekundär-Zellen</w:t>
                  </w:r>
                  <w:r>
                    <w:t xml:space="preserve"> </w:t>
                  </w:r>
                  <w:r w:rsidR="005618B0">
                    <w:t>und -B</w:t>
                  </w:r>
                  <w:r w:rsidRPr="00F430F0">
                    <w:t>atterien, mit Ausnahme der gasdichten (Sekundär-)Zellen, freigesetzt. Dies rührt her von der</w:t>
                  </w:r>
                  <w:r>
                    <w:t xml:space="preserve"> </w:t>
                  </w:r>
                  <w:r w:rsidRPr="00F430F0">
                    <w:t>Elektrolyse des Wassers durch den Überladestrom. Die produzierten Gase sind Wasserstoff und Sauerstoff.</w:t>
                  </w:r>
                </w:p>
                <w:p w14:paraId="217BA92A" w14:textId="5853E267" w:rsidR="00F430F0" w:rsidRDefault="00F430F0" w:rsidP="003757E5">
                  <w:r w:rsidRPr="00F430F0">
                    <w:t>Bei Freisetzung in die Umgebungsatmosphäre kann eine explosive Mischung entstehen, wenn die Wasserstoffkonzentration</w:t>
                  </w:r>
                  <w:r>
                    <w:t xml:space="preserve"> </w:t>
                  </w:r>
                  <w:r w:rsidRPr="00F430F0">
                    <w:t xml:space="preserve">4 % Volumenanteil in </w:t>
                  </w:r>
                  <w:r w:rsidR="00E654B3">
                    <w:t xml:space="preserve">der </w:t>
                  </w:r>
                  <w:r w:rsidRPr="00F430F0">
                    <w:t>Luft übersteigt.</w:t>
                  </w:r>
                </w:p>
                <w:p w14:paraId="6D39025B" w14:textId="19A9C873" w:rsidR="00F430F0" w:rsidRPr="00A1029B" w:rsidRDefault="00F430F0" w:rsidP="003757E5"/>
              </w:tc>
            </w:tr>
            <w:tr w:rsidR="00F430F0" w14:paraId="230850A6" w14:textId="77777777" w:rsidTr="00F430F0">
              <w:tc>
                <w:tcPr>
                  <w:tcW w:w="8788" w:type="dxa"/>
                  <w:gridSpan w:val="2"/>
                  <w:shd w:val="clear" w:color="auto" w:fill="D9D9D9" w:themeFill="background1" w:themeFillShade="D9"/>
                </w:tcPr>
                <w:p w14:paraId="39C0584D" w14:textId="77777777" w:rsidR="00F430F0" w:rsidRDefault="00F430F0" w:rsidP="003757E5">
                  <w:r>
                    <w:t>Frage 2) Kann durch ausreichende Verteilung in der Luft explosionsfähige Atmosphäre entstehen?</w:t>
                  </w:r>
                </w:p>
              </w:tc>
            </w:tr>
            <w:tr w:rsidR="00F430F0" w14:paraId="0E16D874" w14:textId="77777777" w:rsidTr="00F430F0">
              <w:tc>
                <w:tcPr>
                  <w:tcW w:w="8788" w:type="dxa"/>
                  <w:gridSpan w:val="2"/>
                </w:tcPr>
                <w:p w14:paraId="407B6317" w14:textId="58953D0D" w:rsidR="00F430F0" w:rsidRDefault="00F430F0" w:rsidP="003757E5"/>
                <w:p w14:paraId="0E518962" w14:textId="3A2DABA4" w:rsidR="00546E43" w:rsidRDefault="00546E43" w:rsidP="003757E5">
                  <w:r>
                    <w:t>Erreicht eine Zelle ihren Vollladezustand, findet eine Wasserelektrolyse nach dem Faraday’schen Gesetz</w:t>
                  </w:r>
                  <w:r w:rsidR="00353B8A">
                    <w:t xml:space="preserve"> </w:t>
                  </w:r>
                  <w:r>
                    <w:t>statt. Unter Normalbedingungen, d. h. bei 0 °C und 1 013 hPa (Standardtemperatur und -druck nach der</w:t>
                  </w:r>
                  <w:r w:rsidR="00353B8A">
                    <w:t xml:space="preserve"> </w:t>
                  </w:r>
                  <w:r>
                    <w:t>Internationalen Union für reine und angewandte Chemie (IUPAC)):</w:t>
                  </w:r>
                </w:p>
                <w:p w14:paraId="69102035" w14:textId="77777777" w:rsidR="00546E43" w:rsidRDefault="00546E43" w:rsidP="003757E5">
                  <w:r>
                    <w:t>– zersetzt 1 Ah 0,336 g H</w:t>
                  </w:r>
                  <w:r>
                    <w:rPr>
                      <w:sz w:val="16"/>
                      <w:szCs w:val="16"/>
                    </w:rPr>
                    <w:t>2</w:t>
                  </w:r>
                  <w:r>
                    <w:t>O in 0,42 l H</w:t>
                  </w:r>
                  <w:r>
                    <w:rPr>
                      <w:sz w:val="16"/>
                      <w:szCs w:val="16"/>
                    </w:rPr>
                    <w:t xml:space="preserve">2 </w:t>
                  </w:r>
                  <w:r>
                    <w:t>+ 0,21 l O</w:t>
                  </w:r>
                  <w:r>
                    <w:rPr>
                      <w:sz w:val="16"/>
                      <w:szCs w:val="16"/>
                    </w:rPr>
                    <w:t>2</w:t>
                  </w:r>
                  <w:r>
                    <w:t>;</w:t>
                  </w:r>
                </w:p>
                <w:p w14:paraId="2AB08685" w14:textId="77777777" w:rsidR="00546E43" w:rsidRDefault="00546E43" w:rsidP="003757E5">
                  <w:r>
                    <w:t>– zersetzen 3 Ah 1 cm</w:t>
                  </w:r>
                  <w:r>
                    <w:rPr>
                      <w:sz w:val="16"/>
                      <w:szCs w:val="16"/>
                    </w:rPr>
                    <w:t xml:space="preserve">3 </w:t>
                  </w:r>
                  <w:r>
                    <w:t>(1 g) H</w:t>
                  </w:r>
                  <w:r>
                    <w:rPr>
                      <w:sz w:val="16"/>
                      <w:szCs w:val="16"/>
                    </w:rPr>
                    <w:t>2</w:t>
                  </w:r>
                  <w:r>
                    <w:t>O;</w:t>
                  </w:r>
                </w:p>
                <w:p w14:paraId="51255A0E" w14:textId="77777777" w:rsidR="00546E43" w:rsidRDefault="00546E43" w:rsidP="003757E5">
                  <w:r>
                    <w:t>– zersetzen 26,8 Ah 9 g H</w:t>
                  </w:r>
                  <w:r>
                    <w:rPr>
                      <w:sz w:val="16"/>
                      <w:szCs w:val="16"/>
                    </w:rPr>
                    <w:t>2</w:t>
                  </w:r>
                  <w:r>
                    <w:t>O in 1 g H</w:t>
                  </w:r>
                  <w:r>
                    <w:rPr>
                      <w:sz w:val="16"/>
                      <w:szCs w:val="16"/>
                    </w:rPr>
                    <w:t xml:space="preserve">2 </w:t>
                  </w:r>
                  <w:r>
                    <w:t>+ 8 g O</w:t>
                  </w:r>
                  <w:r>
                    <w:rPr>
                      <w:sz w:val="16"/>
                      <w:szCs w:val="16"/>
                    </w:rPr>
                    <w:t>2</w:t>
                  </w:r>
                  <w:r>
                    <w:t>.</w:t>
                  </w:r>
                </w:p>
                <w:p w14:paraId="7053F170" w14:textId="36138A17" w:rsidR="00546E43" w:rsidRDefault="00546E43" w:rsidP="003757E5">
                  <w:r>
                    <w:t>Nach Beendigung des Betriebs des Ladegerätes kann etwa 1 h nach Abschaltung des Ladestroms angenommen werden, dass die Gasfreisetzung der Zellen beendet ist.</w:t>
                  </w:r>
                </w:p>
                <w:p w14:paraId="6461917A" w14:textId="55F20374" w:rsidR="00546E43" w:rsidRDefault="00546E43" w:rsidP="003757E5"/>
              </w:tc>
            </w:tr>
            <w:tr w:rsidR="00F430F0" w14:paraId="0360C383" w14:textId="77777777" w:rsidTr="00F430F0">
              <w:tc>
                <w:tcPr>
                  <w:tcW w:w="8788" w:type="dxa"/>
                  <w:gridSpan w:val="2"/>
                  <w:shd w:val="clear" w:color="auto" w:fill="D9D9D9" w:themeFill="background1" w:themeFillShade="D9"/>
                </w:tcPr>
                <w:p w14:paraId="1D7A9988" w14:textId="77777777" w:rsidR="00F430F0" w:rsidRDefault="00F430F0" w:rsidP="003757E5">
                  <w:r>
                    <w:t>Frage 3) Ist die Bildung eines explosionsgefährdeten Bereiches möglich?</w:t>
                  </w:r>
                </w:p>
              </w:tc>
            </w:tr>
            <w:tr w:rsidR="00F430F0" w14:paraId="7102425C" w14:textId="77777777" w:rsidTr="00F430F0">
              <w:tc>
                <w:tcPr>
                  <w:tcW w:w="8788" w:type="dxa"/>
                  <w:gridSpan w:val="2"/>
                </w:tcPr>
                <w:p w14:paraId="3239288C" w14:textId="26A560B6" w:rsidR="00F430F0" w:rsidRDefault="00F430F0" w:rsidP="003757E5"/>
                <w:p w14:paraId="2658CE68" w14:textId="638935F2" w:rsidR="00546E43" w:rsidRPr="00546E43" w:rsidRDefault="00546E43" w:rsidP="003757E5">
                  <w:r w:rsidRPr="00546E43">
                    <w:t>Die Belüftung eines Batteriestandortes oder -gehäuses dient dazu, die Wasserstoffkonzentration unter dem</w:t>
                  </w:r>
                  <w:r>
                    <w:t xml:space="preserve"> </w:t>
                  </w:r>
                  <w:r w:rsidRPr="00546E43">
                    <w:t>Wert der unteren Explosionsgrenze (UEG) für Wasserstoff von 4 % Volumenanteil zu halten.</w:t>
                  </w:r>
                </w:p>
                <w:p w14:paraId="37F333A3" w14:textId="77777777" w:rsidR="00546E43" w:rsidRPr="00546E43" w:rsidRDefault="00546E43" w:rsidP="003757E5">
                  <w:r w:rsidRPr="00546E43">
                    <w:t>Batteriestandorte und -gehäuse gelten dann als nicht explosionsgefährdet, wenn die</w:t>
                  </w:r>
                </w:p>
                <w:p w14:paraId="317BDD1E" w14:textId="474CDFB4" w:rsidR="00546E43" w:rsidRPr="00546E43" w:rsidRDefault="00546E43" w:rsidP="003757E5">
                  <w:r w:rsidRPr="00546E43">
                    <w:t>Wasserstoffkonzentration durch natürliche oder fremde (künstliche) Belüftung unter diesem Sicherheitsgrenzwert gehalten wird.</w:t>
                  </w:r>
                </w:p>
                <w:p w14:paraId="55D53FED" w14:textId="77777777" w:rsidR="00F430F0" w:rsidRPr="00A1029B" w:rsidRDefault="00F430F0" w:rsidP="003757E5"/>
              </w:tc>
            </w:tr>
            <w:tr w:rsidR="00F430F0" w14:paraId="0CD49550" w14:textId="77777777" w:rsidTr="00F430F0">
              <w:tc>
                <w:tcPr>
                  <w:tcW w:w="8788" w:type="dxa"/>
                  <w:gridSpan w:val="2"/>
                  <w:shd w:val="clear" w:color="auto" w:fill="D9D9D9" w:themeFill="background1" w:themeFillShade="D9"/>
                </w:tcPr>
                <w:p w14:paraId="7EB8A666" w14:textId="77777777" w:rsidR="00F430F0" w:rsidRDefault="00F430F0" w:rsidP="003757E5">
                  <w:r>
                    <w:t>Frage 4) Ist die Bildung eines explosionsgefährdeten Bereiches zuverlässig verhindert?</w:t>
                  </w:r>
                </w:p>
              </w:tc>
            </w:tr>
            <w:tr w:rsidR="00F430F0" w14:paraId="086C0483" w14:textId="77777777" w:rsidTr="00F430F0">
              <w:tc>
                <w:tcPr>
                  <w:tcW w:w="8788" w:type="dxa"/>
                  <w:gridSpan w:val="2"/>
                </w:tcPr>
                <w:p w14:paraId="10D71152" w14:textId="77777777" w:rsidR="00C6132B" w:rsidRDefault="00C6132B" w:rsidP="003757E5"/>
                <w:p w14:paraId="65982D94" w14:textId="5F4F1535" w:rsidR="00C6132B" w:rsidRPr="004A2C36" w:rsidRDefault="00DA6177" w:rsidP="003757E5">
                  <w:r w:rsidRPr="004A2C36">
                    <w:t>Wenn folgende Bedingungen erfüllt werden, dann ist die Bildung eines explosionsgefährdeten Bereiches im Batterieraum verhindert:</w:t>
                  </w:r>
                </w:p>
                <w:p w14:paraId="4D3479A5" w14:textId="7B952212" w:rsidR="00DA6177" w:rsidRPr="003757E5" w:rsidRDefault="00DA6177" w:rsidP="003757E5">
                  <w:pPr>
                    <w:rPr>
                      <w:b/>
                      <w:bCs/>
                      <w:i/>
                      <w:iCs/>
                      <w:lang w:val="de-AT" w:eastAsia="de-AT"/>
                    </w:rPr>
                  </w:pPr>
                  <w:r w:rsidRPr="003757E5">
                    <w:rPr>
                      <w:b/>
                      <w:bCs/>
                      <w:i/>
                      <w:iCs/>
                      <w:lang w:val="de-AT" w:eastAsia="de-AT"/>
                    </w:rPr>
                    <w:t>Natürliche Lüftung</w:t>
                  </w:r>
                </w:p>
                <w:p w14:paraId="53B5180A" w14:textId="77777777" w:rsidR="00A6054C" w:rsidRDefault="00DA6177" w:rsidP="003757E5">
                  <w:pPr>
                    <w:rPr>
                      <w:lang w:val="de-AT" w:eastAsia="de-AT"/>
                    </w:rPr>
                  </w:pPr>
                  <w:r w:rsidRPr="004A2C36">
                    <w:rPr>
                      <w:lang w:val="de-AT" w:eastAsia="de-AT"/>
                    </w:rPr>
                    <w:t>Der erforderliche Luftvolumenstrom ist vorzugsweise durch natürliche Lüftung sicherzustellen. Falls Zweifel daran bestehen, dass die natürliche Lüftung ausreicht, sollte dies durch Messung</w:t>
                  </w:r>
                  <w:r w:rsidR="00A6054C">
                    <w:rPr>
                      <w:lang w:val="de-AT" w:eastAsia="de-AT"/>
                    </w:rPr>
                    <w:t>en</w:t>
                  </w:r>
                  <w:r w:rsidRPr="004A2C36">
                    <w:rPr>
                      <w:lang w:val="de-AT" w:eastAsia="de-AT"/>
                    </w:rPr>
                    <w:t xml:space="preserve"> überprüft und die Positionen und Werte aufgezeichnet werden, um einen Vergleich mit zukünftigen Messungen zu</w:t>
                  </w:r>
                  <w:r w:rsidR="00A6054C">
                    <w:rPr>
                      <w:lang w:val="de-AT" w:eastAsia="de-AT"/>
                    </w:rPr>
                    <w:t xml:space="preserve"> </w:t>
                  </w:r>
                  <w:r w:rsidRPr="004A2C36">
                    <w:rPr>
                      <w:lang w:val="de-AT" w:eastAsia="de-AT"/>
                    </w:rPr>
                    <w:t xml:space="preserve">ermöglichen. </w:t>
                  </w:r>
                </w:p>
                <w:p w14:paraId="6AD5A7E7" w14:textId="4B0776A1" w:rsidR="00C6132B" w:rsidRPr="00C6132B" w:rsidRDefault="00DA6177" w:rsidP="003757E5">
                  <w:pPr>
                    <w:rPr>
                      <w:rFonts w:cs="Arial-BoldMT"/>
                      <w:b/>
                      <w:bCs/>
                      <w:lang w:val="de-AT" w:eastAsia="de-AT"/>
                    </w:rPr>
                  </w:pPr>
                  <w:r w:rsidRPr="004A2C36">
                    <w:rPr>
                      <w:lang w:val="de-AT" w:eastAsia="de-AT"/>
                    </w:rPr>
                    <w:t>Wenn der erforderliche Luftvolumenstrom nach</w:t>
                  </w:r>
                  <w:r>
                    <w:rPr>
                      <w:lang w:val="de-AT" w:eastAsia="de-AT"/>
                    </w:rPr>
                    <w:t xml:space="preserve"> </w:t>
                  </w:r>
                  <w:r w:rsidRPr="004A2C36">
                    <w:rPr>
                      <w:lang w:val="de-AT" w:eastAsia="de-AT"/>
                    </w:rPr>
                    <w:t xml:space="preserve">der </w:t>
                  </w:r>
                  <w:r>
                    <w:rPr>
                      <w:lang w:val="de-AT" w:eastAsia="de-AT"/>
                    </w:rPr>
                    <w:t>unten</w:t>
                  </w:r>
                  <w:r w:rsidRPr="004A2C36">
                    <w:rPr>
                      <w:lang w:val="de-AT" w:eastAsia="de-AT"/>
                    </w:rPr>
                    <w:t xml:space="preserve"> genannten</w:t>
                  </w:r>
                  <w:r>
                    <w:rPr>
                      <w:lang w:val="de-AT" w:eastAsia="de-AT"/>
                    </w:rPr>
                    <w:t xml:space="preserve"> Gleichung </w:t>
                  </w:r>
                  <w:r w:rsidRPr="004A2C36">
                    <w:rPr>
                      <w:lang w:val="de-AT" w:eastAsia="de-AT"/>
                    </w:rPr>
                    <w:t>nicht erreicht wird, ist Zwangsbelüftung (künstlich) einzusetzen</w:t>
                  </w:r>
                  <w:r w:rsidR="00B92FA6">
                    <w:rPr>
                      <w:lang w:val="de-AT" w:eastAsia="de-AT"/>
                    </w:rPr>
                    <w:t>.</w:t>
                  </w:r>
                  <w:r w:rsidRPr="004A2C36">
                    <w:rPr>
                      <w:rFonts w:cs="Arial-BoldMT"/>
                      <w:b/>
                      <w:bCs/>
                      <w:lang w:val="de-AT" w:eastAsia="de-AT"/>
                    </w:rPr>
                    <w:t xml:space="preserve"> </w:t>
                  </w:r>
                </w:p>
                <w:p w14:paraId="61C09A91" w14:textId="77777777" w:rsidR="00DA6177" w:rsidRPr="003757E5" w:rsidRDefault="00DA6177" w:rsidP="003757E5">
                  <w:pPr>
                    <w:rPr>
                      <w:b/>
                      <w:bCs/>
                      <w:i/>
                      <w:iCs/>
                      <w:lang w:val="de-AT" w:eastAsia="de-AT"/>
                    </w:rPr>
                  </w:pPr>
                  <w:r w:rsidRPr="003757E5">
                    <w:rPr>
                      <w:b/>
                      <w:bCs/>
                      <w:i/>
                      <w:iCs/>
                      <w:lang w:val="de-AT" w:eastAsia="de-AT"/>
                    </w:rPr>
                    <w:t>Zwangsbelüftung</w:t>
                  </w:r>
                </w:p>
                <w:p w14:paraId="0D799CAA" w14:textId="01A0B651" w:rsidR="00DA6177" w:rsidRPr="003B427F" w:rsidRDefault="00DA6177" w:rsidP="003757E5">
                  <w:pPr>
                    <w:rPr>
                      <w:lang w:val="de-AT" w:eastAsia="de-AT"/>
                    </w:rPr>
                  </w:pPr>
                  <w:r w:rsidRPr="004A2C36">
                    <w:rPr>
                      <w:lang w:val="de-AT" w:eastAsia="de-AT"/>
                    </w:rPr>
                    <w:lastRenderedPageBreak/>
                    <w:t xml:space="preserve">Wenn der Luftvolumenstrom </w:t>
                  </w:r>
                  <w:r w:rsidRPr="004A2C36">
                    <w:rPr>
                      <w:rFonts w:cs="TimesNewRomanPS-ItalicMT"/>
                      <w:i/>
                      <w:iCs/>
                      <w:lang w:val="de-AT" w:eastAsia="de-AT"/>
                    </w:rPr>
                    <w:t xml:space="preserve">Q </w:t>
                  </w:r>
                  <w:r w:rsidRPr="004A2C36">
                    <w:rPr>
                      <w:lang w:val="de-AT" w:eastAsia="de-AT"/>
                    </w:rPr>
                    <w:t>mit natürlicher Lüftung nicht erreicht werden kann und Zwangsbelüftung</w:t>
                  </w:r>
                  <w:r>
                    <w:rPr>
                      <w:lang w:val="de-AT" w:eastAsia="de-AT"/>
                    </w:rPr>
                    <w:t xml:space="preserve"> </w:t>
                  </w:r>
                  <w:r w:rsidRPr="004A2C36">
                    <w:rPr>
                      <w:lang w:val="de-AT" w:eastAsia="de-AT"/>
                    </w:rPr>
                    <w:t xml:space="preserve">durchgeführt wird, muss eine gegenseitige Verriegelung von Ladegerät und </w:t>
                  </w:r>
                  <w:r w:rsidRPr="003B427F">
                    <w:rPr>
                      <w:lang w:val="de-AT" w:eastAsia="de-AT"/>
                    </w:rPr>
                    <w:t>Belüftungssystem vorhanden sein oder es muss ein Alarm ausgelöst werden, wenn die erforderliche Luftströmung für die ausgewählte</w:t>
                  </w:r>
                  <w:r w:rsidR="00C127B5">
                    <w:rPr>
                      <w:lang w:val="de-AT" w:eastAsia="de-AT"/>
                    </w:rPr>
                    <w:t xml:space="preserve"> </w:t>
                  </w:r>
                  <w:r w:rsidRPr="003B427F">
                    <w:rPr>
                      <w:lang w:val="de-AT" w:eastAsia="de-AT"/>
                    </w:rPr>
                    <w:t>Ladebetriebsart nicht gewährleistet werden kann.</w:t>
                  </w:r>
                </w:p>
                <w:p w14:paraId="0D7BCB13" w14:textId="77777777" w:rsidR="00DA6177" w:rsidRPr="003B427F" w:rsidRDefault="00DA6177" w:rsidP="003757E5">
                  <w:pPr>
                    <w:rPr>
                      <w:lang w:val="de-AT" w:eastAsia="de-AT"/>
                    </w:rPr>
                  </w:pPr>
                </w:p>
                <w:p w14:paraId="612A5CE9" w14:textId="77777777" w:rsidR="00DA6177" w:rsidRPr="003B427F" w:rsidRDefault="00DA6177" w:rsidP="003757E5">
                  <w:r w:rsidRPr="003B427F">
                    <w:t>Spezielle Anforderungen an Batterieschränke</w:t>
                  </w:r>
                </w:p>
                <w:p w14:paraId="7798CBF0" w14:textId="6670C7FF" w:rsidR="00DA6177" w:rsidRPr="003B427F" w:rsidRDefault="00DA6177" w:rsidP="003757E5">
                  <w:r w:rsidRPr="003B427F">
                    <w:t>Je nach Typ und Größe der Batterie müssen folgende Anforderungen bei der Unterbringung von Batterien in</w:t>
                  </w:r>
                  <w:r w:rsidR="00353B2A">
                    <w:t xml:space="preserve"> </w:t>
                  </w:r>
                  <w:r w:rsidRPr="003B427F">
                    <w:t>einem Schrank erfüllt sein:</w:t>
                  </w:r>
                </w:p>
                <w:p w14:paraId="3BD4BC3C" w14:textId="0FC5378F" w:rsidR="00DA6177" w:rsidRPr="003B427F" w:rsidRDefault="00DA6177" w:rsidP="003757E5">
                  <w:pPr>
                    <w:pStyle w:val="Listenabsatz"/>
                    <w:numPr>
                      <w:ilvl w:val="0"/>
                      <w:numId w:val="25"/>
                    </w:numPr>
                  </w:pPr>
                  <w:r w:rsidRPr="003B427F">
                    <w:t>Zum Schutz vor der Bildung explosiver Wasserstoffkonzentrationen muss für ausreichende Lüftung gesorgt sein</w:t>
                  </w:r>
                  <w:r w:rsidR="00A6054C" w:rsidRPr="003B427F">
                    <w:t>.</w:t>
                  </w:r>
                </w:p>
                <w:p w14:paraId="7C92B8BA" w14:textId="7E1B6790" w:rsidR="00DA6177" w:rsidRPr="003B427F" w:rsidRDefault="00DA6177" w:rsidP="00353B2A">
                  <w:pPr>
                    <w:pStyle w:val="Listenabsatz"/>
                    <w:numPr>
                      <w:ilvl w:val="0"/>
                      <w:numId w:val="25"/>
                    </w:numPr>
                  </w:pPr>
                  <w:r w:rsidRPr="003B427F">
                    <w:t>Es sind Vorkehrungen zu treffen, die die Entstehung explosiver Konzentrationen bei fehlerhaften</w:t>
                  </w:r>
                  <w:r w:rsidR="00353B2A">
                    <w:t xml:space="preserve"> </w:t>
                  </w:r>
                  <w:r w:rsidRPr="003B427F">
                    <w:t>Betriebsbedingungen der Geräte vermeiden</w:t>
                  </w:r>
                  <w:r w:rsidR="00A6054C" w:rsidRPr="003B427F">
                    <w:t>.</w:t>
                  </w:r>
                </w:p>
                <w:p w14:paraId="23C5C543" w14:textId="765A5B60" w:rsidR="00DA6177" w:rsidRPr="003B427F" w:rsidRDefault="00DA6177" w:rsidP="003757E5">
                  <w:pPr>
                    <w:pStyle w:val="Listenabsatz"/>
                    <w:numPr>
                      <w:ilvl w:val="0"/>
                      <w:numId w:val="25"/>
                    </w:numPr>
                  </w:pPr>
                  <w:r w:rsidRPr="003B427F">
                    <w:t>Der Fußboden (oder die Regalböden, wenn vorhanden) m</w:t>
                  </w:r>
                  <w:r w:rsidR="00353B2A">
                    <w:t>uss</w:t>
                  </w:r>
                  <w:r w:rsidRPr="003B427F">
                    <w:t xml:space="preserve"> für die Masse der Batterie ausgelegt sein.</w:t>
                  </w:r>
                </w:p>
                <w:p w14:paraId="68FE5986" w14:textId="7B40441C" w:rsidR="00DA6177" w:rsidRPr="003B427F" w:rsidRDefault="00DA6177" w:rsidP="00353B2A">
                  <w:pPr>
                    <w:pStyle w:val="Listenabsatz"/>
                    <w:numPr>
                      <w:ilvl w:val="0"/>
                      <w:numId w:val="25"/>
                    </w:numPr>
                  </w:pPr>
                  <w:r w:rsidRPr="003B427F">
                    <w:t>Zwischenwände im Schrank reduzieren die effektive Lüftung und können die Temperatur der Batterie</w:t>
                  </w:r>
                  <w:r w:rsidR="00353B2A">
                    <w:t xml:space="preserve"> </w:t>
                  </w:r>
                  <w:r w:rsidRPr="003B427F">
                    <w:t>erhöhen. Dies sollte bei der Konstruktion berücksichtigt werden.</w:t>
                  </w:r>
                </w:p>
                <w:p w14:paraId="00BD5103" w14:textId="77777777" w:rsidR="00DA6177" w:rsidRPr="003B427F" w:rsidRDefault="00DA6177" w:rsidP="003757E5">
                  <w:pPr>
                    <w:pStyle w:val="Listenabsatz"/>
                    <w:numPr>
                      <w:ilvl w:val="0"/>
                      <w:numId w:val="25"/>
                    </w:numPr>
                  </w:pPr>
                  <w:r w:rsidRPr="003B427F">
                    <w:t>Der Abstand zwischen verschlossenen Bleibatterien soll mindestens 5 mm betragen.</w:t>
                  </w:r>
                </w:p>
                <w:p w14:paraId="79D97FB5" w14:textId="59090087" w:rsidR="00DA6177" w:rsidRPr="003B427F" w:rsidRDefault="00DA6177" w:rsidP="003757E5">
                  <w:pPr>
                    <w:pStyle w:val="Listenabsatz"/>
                    <w:numPr>
                      <w:ilvl w:val="0"/>
                      <w:numId w:val="25"/>
                    </w:numPr>
                  </w:pPr>
                  <w:r w:rsidRPr="003B427F">
                    <w:t>Das Innere des Schrankes muss widerstandsfähig gegen Elektrolyt</w:t>
                  </w:r>
                  <w:r w:rsidR="00A6054C" w:rsidRPr="003B427F">
                    <w:t>en</w:t>
                  </w:r>
                  <w:r w:rsidRPr="003B427F">
                    <w:t xml:space="preserve"> sein.</w:t>
                  </w:r>
                </w:p>
                <w:p w14:paraId="6B481C06" w14:textId="77777777" w:rsidR="00353B2A" w:rsidRDefault="00DA6177" w:rsidP="003757E5">
                  <w:pPr>
                    <w:pStyle w:val="Listenabsatz"/>
                    <w:numPr>
                      <w:ilvl w:val="0"/>
                      <w:numId w:val="25"/>
                    </w:numPr>
                  </w:pPr>
                  <w:r w:rsidRPr="003B427F">
                    <w:t>Der Schrank muss den Zugang zu gefährlichen Teilen für nicht autorisierte Personen verhindern.</w:t>
                  </w:r>
                </w:p>
                <w:p w14:paraId="4D852868" w14:textId="6BE20F8D" w:rsidR="00C6132B" w:rsidRDefault="00DA6177" w:rsidP="00C6132B">
                  <w:pPr>
                    <w:pStyle w:val="Listenabsatz"/>
                    <w:numPr>
                      <w:ilvl w:val="0"/>
                      <w:numId w:val="25"/>
                    </w:numPr>
                  </w:pPr>
                  <w:r w:rsidRPr="003B427F">
                    <w:t>Der Schrank muss so konstruiert sein, dass der Zugang für Wartungsarbeiten unter Verwendung der normalen Werkzeuge leicht möglich ist</w:t>
                  </w:r>
                  <w:r w:rsidR="00A6054C" w:rsidRPr="003B427F">
                    <w:t>.</w:t>
                  </w:r>
                </w:p>
              </w:tc>
            </w:tr>
            <w:tr w:rsidR="00F430F0" w14:paraId="1A5A80E9" w14:textId="77777777" w:rsidTr="00F430F0">
              <w:tc>
                <w:tcPr>
                  <w:tcW w:w="8788" w:type="dxa"/>
                  <w:gridSpan w:val="2"/>
                  <w:shd w:val="clear" w:color="auto" w:fill="D9D9D9" w:themeFill="background1" w:themeFillShade="D9"/>
                </w:tcPr>
                <w:p w14:paraId="32F5CA31" w14:textId="77777777" w:rsidR="00F430F0" w:rsidRDefault="00F430F0" w:rsidP="003757E5">
                  <w:r>
                    <w:lastRenderedPageBreak/>
                    <w:t xml:space="preserve">Frage 5) </w:t>
                  </w:r>
                  <w:r w:rsidRPr="00A1029B">
                    <w:t>Ist die Entzündung in einem explosionsgefährdeten Bereich zuverlässig verhindert?</w:t>
                  </w:r>
                </w:p>
              </w:tc>
            </w:tr>
            <w:tr w:rsidR="00DA6177" w14:paraId="148F755F" w14:textId="77777777" w:rsidTr="00DA6177">
              <w:tc>
                <w:tcPr>
                  <w:tcW w:w="5103" w:type="dxa"/>
                </w:tcPr>
                <w:p w14:paraId="253DEBB1" w14:textId="38F7D913" w:rsidR="00DA6177" w:rsidRDefault="00DA6177" w:rsidP="003757E5">
                  <w:r>
                    <w:t xml:space="preserve">Gemäß </w:t>
                  </w:r>
                  <w:r w:rsidRPr="004A2C36">
                    <w:t xml:space="preserve">ÖVE/ÖNORM EN </w:t>
                  </w:r>
                  <w:r>
                    <w:t xml:space="preserve">62485-2 </w:t>
                  </w:r>
                  <w:r w:rsidRPr="004A2C36">
                    <w:t xml:space="preserve">Sicherheitsanforderungen an Batterien (Teil 2: Stationäre Batterien) ist im Anhang B der Sicherheitsabstand d </w:t>
                  </w:r>
                  <w:r w:rsidR="00CF3F9C">
                    <w:t xml:space="preserve">(Nahbereich) </w:t>
                  </w:r>
                  <w:r w:rsidRPr="004A2C36">
                    <w:t xml:space="preserve">als Funktion der Nennkapazität bei verschiedenen Ladeströmen definiert. </w:t>
                  </w:r>
                </w:p>
              </w:tc>
              <w:tc>
                <w:tcPr>
                  <w:tcW w:w="3685" w:type="dxa"/>
                </w:tcPr>
                <w:p w14:paraId="35459FD4" w14:textId="77777777" w:rsidR="0083018A" w:rsidRDefault="0083018A" w:rsidP="003757E5">
                  <w:pPr>
                    <w:rPr>
                      <w:noProof/>
                      <w:lang w:val="de-AT" w:eastAsia="de-AT"/>
                    </w:rPr>
                  </w:pPr>
                </w:p>
                <w:p w14:paraId="5445C90E" w14:textId="3E8C61A9" w:rsidR="0083018A" w:rsidRDefault="0083018A" w:rsidP="003757E5">
                  <w:pPr>
                    <w:rPr>
                      <w:noProof/>
                      <w:lang w:val="de-AT" w:eastAsia="de-AT"/>
                    </w:rPr>
                  </w:pPr>
                  <w:r>
                    <w:rPr>
                      <w:noProof/>
                      <w:lang w:val="de-AT" w:eastAsia="de-AT"/>
                    </w:rPr>
                    <w:drawing>
                      <wp:inline distT="0" distB="0" distL="0" distR="0" wp14:anchorId="4D8DFE08" wp14:editId="5B57470E">
                        <wp:extent cx="2202815" cy="863912"/>
                        <wp:effectExtent l="0" t="0" r="0" b="0"/>
                        <wp:docPr id="2" name="Grafik 2" descr="an der Oberseite eine halbkugelförmige Sicherheitszone mit Abstand d" title="Batt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Tisch, Zähler, sitzend enthält.&#10;&#10;Automatisch generierte Beschreibung"/>
                                <pic:cNvPicPr/>
                              </pic:nvPicPr>
                              <pic:blipFill rotWithShape="1">
                                <a:blip r:embed="rId9" cstate="print">
                                  <a:extLst>
                                    <a:ext uri="{28A0092B-C50C-407E-A947-70E740481C1C}">
                                      <a14:useLocalDpi xmlns:a14="http://schemas.microsoft.com/office/drawing/2010/main" val="0"/>
                                    </a:ext>
                                  </a:extLst>
                                </a:blip>
                                <a:srcRect b="9180"/>
                                <a:stretch/>
                              </pic:blipFill>
                              <pic:spPr bwMode="auto">
                                <a:xfrm>
                                  <a:off x="0" y="0"/>
                                  <a:ext cx="2202815" cy="863912"/>
                                </a:xfrm>
                                <a:prstGeom prst="rect">
                                  <a:avLst/>
                                </a:prstGeom>
                                <a:ln>
                                  <a:noFill/>
                                </a:ln>
                                <a:extLst>
                                  <a:ext uri="{53640926-AAD7-44D8-BBD7-CCE9431645EC}">
                                    <a14:shadowObscured xmlns:a14="http://schemas.microsoft.com/office/drawing/2010/main"/>
                                  </a:ext>
                                </a:extLst>
                              </pic:spPr>
                            </pic:pic>
                          </a:graphicData>
                        </a:graphic>
                      </wp:inline>
                    </w:drawing>
                  </w:r>
                </w:p>
                <w:p w14:paraId="53879C99" w14:textId="3EA037BD" w:rsidR="00DA6177" w:rsidRDefault="0083018A" w:rsidP="003757E5">
                  <w:pPr>
                    <w:rPr>
                      <w:noProof/>
                      <w:lang w:val="de-AT" w:eastAsia="de-AT"/>
                    </w:rPr>
                  </w:pPr>
                  <w:r>
                    <w:t>© Günter Holzleitner, AUVA</w:t>
                  </w:r>
                </w:p>
              </w:tc>
            </w:tr>
            <w:tr w:rsidR="00DA6177" w14:paraId="44EFEB1D" w14:textId="77777777" w:rsidTr="00353B8A">
              <w:tc>
                <w:tcPr>
                  <w:tcW w:w="8788" w:type="dxa"/>
                  <w:gridSpan w:val="2"/>
                </w:tcPr>
                <w:p w14:paraId="108B23FA" w14:textId="1ECCE751" w:rsidR="00C6132B" w:rsidRDefault="00DA6177" w:rsidP="00440CB4">
                  <w:r w:rsidRPr="0027474C">
                    <w:t>Innerhalb dieses Sicherheitsabstandes sind die Bedingungen über der Batterie wie in einer Zone 1 vorzusehen</w:t>
                  </w:r>
                  <w:r w:rsidR="00440CB4" w:rsidRPr="0027474C">
                    <w:t>. D</w:t>
                  </w:r>
                  <w:r w:rsidRPr="0027474C">
                    <w:t xml:space="preserve">ie Norm definiert aber keine </w:t>
                  </w:r>
                  <w:r w:rsidR="00440CB4" w:rsidRPr="0027474C">
                    <w:t>Zone i.S. der VEXAT. W</w:t>
                  </w:r>
                  <w:r w:rsidR="00CF3F9C" w:rsidRPr="0027474C">
                    <w:t>enn die erforderliche Luftwechselzahl vorhanden ist,</w:t>
                  </w:r>
                  <w:r w:rsidRPr="0027474C">
                    <w:t xml:space="preserve"> </w:t>
                  </w:r>
                  <w:r w:rsidR="0027474C" w:rsidRPr="0027474C">
                    <w:t>gilt,</w:t>
                  </w:r>
                  <w:r w:rsidR="00440CB4" w:rsidRPr="0027474C">
                    <w:t xml:space="preserve"> dass</w:t>
                  </w:r>
                  <w:r w:rsidRPr="0027474C">
                    <w:t xml:space="preserve"> </w:t>
                  </w:r>
                  <w:r w:rsidR="00440CB4" w:rsidRPr="0027474C">
                    <w:t>im</w:t>
                  </w:r>
                  <w:r w:rsidRPr="0027474C">
                    <w:t xml:space="preserve"> Sicherheitsabstand</w:t>
                  </w:r>
                  <w:r w:rsidR="00CF3F9C" w:rsidRPr="0027474C">
                    <w:t xml:space="preserve"> Zündquellen </w:t>
                  </w:r>
                  <w:r w:rsidR="00440CB4" w:rsidRPr="0027474C">
                    <w:t>zu vermeiden</w:t>
                  </w:r>
                  <w:r w:rsidR="00CF3F9C" w:rsidRPr="0027474C">
                    <w:t xml:space="preserve"> sind</w:t>
                  </w:r>
                  <w:r w:rsidRPr="0027474C">
                    <w:t>.</w:t>
                  </w:r>
                  <w:r w:rsidR="00CF3F9C" w:rsidRPr="0027474C">
                    <w:t xml:space="preserve"> Dabei geht es um keine gefährliche explosionsfähige Atmosphäre</w:t>
                  </w:r>
                  <w:r w:rsidR="003A4FF5" w:rsidRPr="0027474C">
                    <w:t>,</w:t>
                  </w:r>
                  <w:r w:rsidR="00CF3F9C" w:rsidRPr="0027474C">
                    <w:t xml:space="preserve"> die sich um die Batterie bilden kann, sondern um eine ausreichende zündfähig</w:t>
                  </w:r>
                  <w:r w:rsidR="00B135C2">
                    <w:t>e</w:t>
                  </w:r>
                  <w:r w:rsidR="00CF3F9C" w:rsidRPr="0027474C">
                    <w:t xml:space="preserve"> Atmos</w:t>
                  </w:r>
                  <w:r w:rsidR="003A4FF5" w:rsidRPr="0027474C">
                    <w:t>phäre, die als Überträger in der</w:t>
                  </w:r>
                  <w:r w:rsidR="00CF3F9C" w:rsidRPr="0027474C">
                    <w:t xml:space="preserve"> Batterie funktioniert.</w:t>
                  </w:r>
                </w:p>
              </w:tc>
            </w:tr>
            <w:tr w:rsidR="00F430F0" w14:paraId="113DBD3A" w14:textId="77777777" w:rsidTr="00F430F0">
              <w:tc>
                <w:tcPr>
                  <w:tcW w:w="8788" w:type="dxa"/>
                  <w:gridSpan w:val="2"/>
                  <w:shd w:val="clear" w:color="auto" w:fill="D9D9D9" w:themeFill="background1" w:themeFillShade="D9"/>
                </w:tcPr>
                <w:p w14:paraId="431B8157" w14:textId="2A431746" w:rsidR="00F430F0" w:rsidRPr="00A1029B" w:rsidRDefault="00E741C3" w:rsidP="003757E5">
                  <w:r>
                    <w:t>Frage 6</w:t>
                  </w:r>
                  <w:r w:rsidR="00F430F0">
                    <w:t>) Sind zusätzliche konstruktive Schutzmaßnahmen notwendig</w:t>
                  </w:r>
                  <w:r w:rsidR="00F430F0" w:rsidRPr="00A1029B">
                    <w:t>?</w:t>
                  </w:r>
                </w:p>
              </w:tc>
            </w:tr>
            <w:tr w:rsidR="00F430F0" w14:paraId="52DF951B" w14:textId="77777777" w:rsidTr="00F430F0">
              <w:tc>
                <w:tcPr>
                  <w:tcW w:w="8788" w:type="dxa"/>
                  <w:gridSpan w:val="2"/>
                </w:tcPr>
                <w:p w14:paraId="3F9F0715" w14:textId="3CD23D9C" w:rsidR="00F430F0" w:rsidRDefault="00546E43" w:rsidP="003757E5">
                  <w:r>
                    <w:t>keine</w:t>
                  </w:r>
                </w:p>
              </w:tc>
            </w:tr>
          </w:tbl>
          <w:p w14:paraId="66681CE6" w14:textId="77777777" w:rsidR="00F430F0" w:rsidRDefault="00F430F0" w:rsidP="003757E5"/>
        </w:tc>
      </w:tr>
    </w:tbl>
    <w:p w14:paraId="2DF52CBD" w14:textId="6D67FFC9" w:rsidR="003757E5" w:rsidRDefault="003757E5" w:rsidP="003757E5"/>
    <w:p w14:paraId="49CCAB25" w14:textId="77777777" w:rsidR="003757E5" w:rsidRDefault="003757E5">
      <w:r>
        <w:br w:type="page"/>
      </w:r>
    </w:p>
    <w:p w14:paraId="4EF6CECA" w14:textId="77777777" w:rsidR="00F430F0" w:rsidRDefault="00F430F0" w:rsidP="003757E5"/>
    <w:p w14:paraId="31C21911" w14:textId="50959601" w:rsidR="00F430F0" w:rsidRDefault="00F430F0" w:rsidP="003757E5">
      <w:pPr>
        <w:pStyle w:val="berschrift2"/>
      </w:pPr>
      <w:bookmarkStart w:id="19" w:name="_Toc52121011"/>
      <w:bookmarkStart w:id="20" w:name="_Toc54433083"/>
      <w:bookmarkStart w:id="21" w:name="_Toc54603239"/>
      <w:r w:rsidRPr="00855044">
        <w:t>Evaluierung der Explosionsgefahr</w:t>
      </w:r>
      <w:bookmarkEnd w:id="19"/>
      <w:bookmarkEnd w:id="20"/>
      <w:bookmarkEnd w:id="21"/>
      <w:r w:rsidRPr="00855044">
        <w:t xml:space="preserve"> </w:t>
      </w:r>
    </w:p>
    <w:p w14:paraId="6965BF16" w14:textId="374CCC6F" w:rsidR="005A7FF7" w:rsidRDefault="005A7FF7" w:rsidP="005A7FF7"/>
    <w:tbl>
      <w:tblPr>
        <w:tblStyle w:val="Tabellenraster"/>
        <w:tblW w:w="9800" w:type="dxa"/>
        <w:tblInd w:w="108" w:type="dxa"/>
        <w:tblLayout w:type="fixed"/>
        <w:tblCellMar>
          <w:top w:w="28" w:type="dxa"/>
          <w:bottom w:w="28" w:type="dxa"/>
        </w:tblCellMar>
        <w:tblLook w:val="04A0" w:firstRow="1" w:lastRow="0" w:firstColumn="1" w:lastColumn="0" w:noHBand="0" w:noVBand="1"/>
      </w:tblPr>
      <w:tblGrid>
        <w:gridCol w:w="2039"/>
        <w:gridCol w:w="1257"/>
        <w:gridCol w:w="896"/>
        <w:gridCol w:w="930"/>
        <w:gridCol w:w="992"/>
        <w:gridCol w:w="2410"/>
        <w:gridCol w:w="1276"/>
      </w:tblGrid>
      <w:tr w:rsidR="00025B01" w:rsidRPr="0051732C" w14:paraId="3ADB2786" w14:textId="77777777" w:rsidTr="00A07C0E">
        <w:trPr>
          <w:trHeight w:val="18"/>
        </w:trPr>
        <w:tc>
          <w:tcPr>
            <w:tcW w:w="9800" w:type="dxa"/>
            <w:gridSpan w:val="7"/>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1B6989E0" w14:textId="77777777" w:rsidR="00025B01" w:rsidRPr="0051732C" w:rsidRDefault="00025B01" w:rsidP="00A07C0E">
            <w:r>
              <w:t>Wann ist</w:t>
            </w:r>
            <w:r w:rsidRPr="0051732C">
              <w:t xml:space="preserve"> die Entstehung gefährlicher explosionsfähiger Atmosphären gegeben?</w:t>
            </w:r>
          </w:p>
        </w:tc>
      </w:tr>
      <w:tr w:rsidR="00025B01" w:rsidRPr="0051732C" w14:paraId="6E91977F" w14:textId="77777777" w:rsidTr="00A07C0E">
        <w:trPr>
          <w:cantSplit/>
          <w:trHeight w:val="2158"/>
        </w:trPr>
        <w:tc>
          <w:tcPr>
            <w:tcW w:w="2039" w:type="dxa"/>
            <w:tcBorders>
              <w:left w:val="single" w:sz="12" w:space="0" w:color="auto"/>
              <w:bottom w:val="single" w:sz="12" w:space="0" w:color="auto"/>
              <w:right w:val="single" w:sz="12" w:space="0" w:color="auto"/>
            </w:tcBorders>
            <w:shd w:val="clear" w:color="auto" w:fill="auto"/>
            <w:vAlign w:val="center"/>
          </w:tcPr>
          <w:p w14:paraId="04880EA8" w14:textId="77777777" w:rsidR="00025B01" w:rsidRPr="004A334E" w:rsidRDefault="00025B01" w:rsidP="00A07C0E">
            <w:r>
              <w:t>Wie erfolgt eine Risikominimierung durch die Anwendung der Schutzmaßnahmen?</w:t>
            </w:r>
          </w:p>
        </w:tc>
        <w:tc>
          <w:tcPr>
            <w:tcW w:w="1257" w:type="dxa"/>
            <w:tcBorders>
              <w:left w:val="single" w:sz="12" w:space="0" w:color="auto"/>
              <w:bottom w:val="single" w:sz="12" w:space="0" w:color="auto"/>
              <w:right w:val="single" w:sz="12" w:space="0" w:color="auto"/>
            </w:tcBorders>
            <w:shd w:val="clear" w:color="auto" w:fill="auto"/>
            <w:vAlign w:val="center"/>
          </w:tcPr>
          <w:p w14:paraId="72A707BD" w14:textId="77777777" w:rsidR="00025B01" w:rsidRDefault="00025B01" w:rsidP="00A07C0E">
            <w:r>
              <w:t xml:space="preserve">Beurteilung </w:t>
            </w:r>
          </w:p>
          <w:p w14:paraId="0CE0CD28" w14:textId="77777777" w:rsidR="00025B01" w:rsidRPr="004A334E" w:rsidRDefault="00025B01" w:rsidP="00A07C0E">
            <w:r>
              <w:t>ohne Schutz-maßnahme</w:t>
            </w:r>
          </w:p>
        </w:tc>
        <w:tc>
          <w:tcPr>
            <w:tcW w:w="8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72B35CC" w14:textId="77777777" w:rsidR="00025B01" w:rsidRPr="000E1B62" w:rsidRDefault="00025B01" w:rsidP="00A07C0E">
            <w:r w:rsidRPr="000E1B62">
              <w:t>Primäre</w:t>
            </w:r>
            <w:r>
              <w:t xml:space="preserve"> Schutzmaßnahmen nach der Anwendung</w:t>
            </w:r>
          </w:p>
        </w:tc>
        <w:tc>
          <w:tcPr>
            <w:tcW w:w="93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FBBAAC7" w14:textId="77777777" w:rsidR="00025B01" w:rsidRPr="000E1B62" w:rsidRDefault="00025B01" w:rsidP="00A07C0E">
            <w:r w:rsidRPr="000E1B62">
              <w:t>Sekundäre</w:t>
            </w:r>
            <w:r>
              <w:t xml:space="preserve"> Schutzmaßnahmen nach der Anwendung</w:t>
            </w:r>
          </w:p>
        </w:tc>
        <w:tc>
          <w:tcPr>
            <w:tcW w:w="9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D935BB4" w14:textId="77777777" w:rsidR="00025B01" w:rsidRPr="000E1B62" w:rsidRDefault="00025B01" w:rsidP="00A07C0E">
            <w:r w:rsidRPr="000E1B62">
              <w:t>Konstrukti</w:t>
            </w:r>
            <w:r>
              <w:t>v Schutzmaßnahmen nach der Anwendung</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3931BFD7" w14:textId="77777777" w:rsidR="00025B01" w:rsidRPr="004A334E" w:rsidRDefault="00025B01" w:rsidP="00A07C0E">
            <w:r>
              <w:t>Erläuterungen</w:t>
            </w:r>
          </w:p>
          <w:p w14:paraId="44995E77" w14:textId="77777777" w:rsidR="00025B01" w:rsidRPr="004A334E" w:rsidRDefault="00025B01" w:rsidP="00A07C0E">
            <w:r w:rsidRPr="005F054C">
              <w:t>Absaugung</w:t>
            </w:r>
            <w:r>
              <w:t xml:space="preserve"> Lüftungsüberwachung</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4AC9E062" w14:textId="77777777" w:rsidR="00025B01" w:rsidRDefault="00025B01" w:rsidP="00A07C0E">
            <w:r>
              <w:t xml:space="preserve">Beurteilung </w:t>
            </w:r>
          </w:p>
          <w:p w14:paraId="3DB1F1AF" w14:textId="77777777" w:rsidR="00025B01" w:rsidRPr="004A334E" w:rsidRDefault="00025B01" w:rsidP="00A07C0E">
            <w:r>
              <w:t>mit Schutz-maßnahme</w:t>
            </w:r>
          </w:p>
        </w:tc>
      </w:tr>
      <w:tr w:rsidR="00025B01" w:rsidRPr="004A334E" w14:paraId="1E777D4A" w14:textId="77777777" w:rsidTr="00A07C0E">
        <w:tc>
          <w:tcPr>
            <w:tcW w:w="2039" w:type="dxa"/>
            <w:tcBorders>
              <w:top w:val="single" w:sz="12" w:space="0" w:color="auto"/>
              <w:left w:val="single" w:sz="12" w:space="0" w:color="auto"/>
              <w:bottom w:val="single" w:sz="12" w:space="0" w:color="auto"/>
              <w:right w:val="single" w:sz="12" w:space="0" w:color="auto"/>
            </w:tcBorders>
            <w:shd w:val="clear" w:color="auto" w:fill="auto"/>
            <w:vAlign w:val="center"/>
          </w:tcPr>
          <w:p w14:paraId="626DC391" w14:textId="77777777" w:rsidR="00025B01" w:rsidRPr="00361B7E" w:rsidRDefault="00025B01" w:rsidP="00A07C0E">
            <w:r w:rsidRPr="00361B7E">
              <w:t>Normalbetrieb</w:t>
            </w:r>
          </w:p>
        </w:tc>
        <w:tc>
          <w:tcPr>
            <w:tcW w:w="1257"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82873340"/>
              <w14:checkbox>
                <w14:checked w14:val="1"/>
                <w14:checkedState w14:val="2612" w14:font="MS Gothic"/>
                <w14:uncheckedState w14:val="2610" w14:font="MS Gothic"/>
              </w14:checkbox>
            </w:sdtPr>
            <w:sdtEndPr/>
            <w:sdtContent>
              <w:p w14:paraId="27F48930" w14:textId="77777777" w:rsidR="00025B01" w:rsidRPr="004A334E" w:rsidRDefault="00025B01" w:rsidP="00A07C0E">
                <w:r>
                  <w:rPr>
                    <w:rFonts w:ascii="MS Gothic" w:eastAsia="MS Gothic" w:hAnsi="MS Gothic" w:hint="eastAsia"/>
                  </w:rPr>
                  <w:t>☒</w:t>
                </w:r>
              </w:p>
            </w:sdtContent>
          </w:sdt>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802732048"/>
              <w14:checkbox>
                <w14:checked w14:val="1"/>
                <w14:checkedState w14:val="2612" w14:font="MS Gothic"/>
                <w14:uncheckedState w14:val="2610" w14:font="MS Gothic"/>
              </w14:checkbox>
            </w:sdtPr>
            <w:sdtEndPr/>
            <w:sdtContent>
              <w:p w14:paraId="6B3FC569" w14:textId="77777777" w:rsidR="00025B01" w:rsidRPr="005F054C" w:rsidRDefault="00025B01" w:rsidP="00A07C0E">
                <w:r>
                  <w:rPr>
                    <w:rFonts w:ascii="MS Gothic" w:eastAsia="MS Gothic" w:hAnsi="MS Gothic" w:hint="eastAsia"/>
                  </w:rPr>
                  <w:t>☒</w:t>
                </w:r>
              </w:p>
            </w:sdtContent>
          </w:sdt>
        </w:tc>
        <w:tc>
          <w:tcPr>
            <w:tcW w:w="930"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81636433"/>
              <w14:checkbox>
                <w14:checked w14:val="0"/>
                <w14:checkedState w14:val="2612" w14:font="MS Gothic"/>
                <w14:uncheckedState w14:val="2610" w14:font="MS Gothic"/>
              </w14:checkbox>
            </w:sdtPr>
            <w:sdtEndPr/>
            <w:sdtContent>
              <w:p w14:paraId="08853839" w14:textId="77777777" w:rsidR="00025B01" w:rsidRPr="005F054C" w:rsidRDefault="00025B01" w:rsidP="00A07C0E">
                <w:r>
                  <w:rPr>
                    <w:rFonts w:ascii="MS Gothic" w:eastAsia="MS Gothic" w:hAnsi="MS Gothic" w:hint="eastAsia"/>
                  </w:rPr>
                  <w:t>☐</w:t>
                </w:r>
              </w:p>
            </w:sdtContent>
          </w:sdt>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447923364"/>
              <w14:checkbox>
                <w14:checked w14:val="0"/>
                <w14:checkedState w14:val="2612" w14:font="MS Gothic"/>
                <w14:uncheckedState w14:val="2610" w14:font="MS Gothic"/>
              </w14:checkbox>
            </w:sdtPr>
            <w:sdtEndPr/>
            <w:sdtContent>
              <w:p w14:paraId="79CA858C" w14:textId="77777777" w:rsidR="00025B01" w:rsidRPr="005F054C" w:rsidRDefault="00025B01" w:rsidP="00A07C0E">
                <w:r>
                  <w:rPr>
                    <w:rFonts w:ascii="MS Gothic" w:eastAsia="MS Gothic" w:hAnsi="MS Gothic" w:hint="eastAsia"/>
                  </w:rPr>
                  <w:t>☐</w:t>
                </w:r>
              </w:p>
            </w:sdtContent>
          </w:sdt>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69723774" w14:textId="77777777" w:rsidR="00025B01" w:rsidRDefault="00025B01" w:rsidP="00A07C0E">
            <w:r>
              <w:t>Bemessung</w:t>
            </w:r>
          </w:p>
          <w:p w14:paraId="5DC6570C" w14:textId="77777777" w:rsidR="00025B01" w:rsidRDefault="00025B01" w:rsidP="00A07C0E">
            <w:r>
              <w:t>Lüftungsüberwachung</w:t>
            </w:r>
          </w:p>
          <w:p w14:paraId="1D065582" w14:textId="77777777" w:rsidR="00025B01" w:rsidRPr="005F054C" w:rsidRDefault="00025B01" w:rsidP="00A07C0E">
            <w:r>
              <w:t>Verriegelung der Lüftung</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838281494"/>
              <w14:checkbox>
                <w14:checked w14:val="0"/>
                <w14:checkedState w14:val="2612" w14:font="MS Gothic"/>
                <w14:uncheckedState w14:val="2610" w14:font="MS Gothic"/>
              </w14:checkbox>
            </w:sdtPr>
            <w:sdtEndPr/>
            <w:sdtContent>
              <w:p w14:paraId="170B1028" w14:textId="77777777" w:rsidR="00025B01" w:rsidRPr="005F054C" w:rsidRDefault="00025B01" w:rsidP="00A07C0E">
                <w:r>
                  <w:rPr>
                    <w:rFonts w:ascii="MS Gothic" w:eastAsia="MS Gothic" w:hAnsi="MS Gothic" w:hint="eastAsia"/>
                  </w:rPr>
                  <w:t>☐</w:t>
                </w:r>
              </w:p>
            </w:sdtContent>
          </w:sdt>
        </w:tc>
      </w:tr>
      <w:tr w:rsidR="00025B01" w:rsidRPr="004A334E" w14:paraId="5EBAAA6B" w14:textId="77777777" w:rsidTr="00A07C0E">
        <w:tc>
          <w:tcPr>
            <w:tcW w:w="2039" w:type="dxa"/>
            <w:tcBorders>
              <w:top w:val="single" w:sz="12" w:space="0" w:color="auto"/>
              <w:left w:val="single" w:sz="12" w:space="0" w:color="auto"/>
              <w:bottom w:val="single" w:sz="12" w:space="0" w:color="auto"/>
              <w:right w:val="single" w:sz="12" w:space="0" w:color="auto"/>
            </w:tcBorders>
            <w:shd w:val="clear" w:color="auto" w:fill="auto"/>
            <w:vAlign w:val="center"/>
          </w:tcPr>
          <w:p w14:paraId="690E408B" w14:textId="77777777" w:rsidR="00025B01" w:rsidRPr="00361B7E" w:rsidRDefault="00025B01" w:rsidP="00A07C0E">
            <w:r w:rsidRPr="00361B7E">
              <w:t>Vorhersehbare Störungen</w:t>
            </w:r>
          </w:p>
        </w:tc>
        <w:tc>
          <w:tcPr>
            <w:tcW w:w="1257"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909292441"/>
              <w14:checkbox>
                <w14:checked w14:val="1"/>
                <w14:checkedState w14:val="2612" w14:font="MS Gothic"/>
                <w14:uncheckedState w14:val="2610" w14:font="MS Gothic"/>
              </w14:checkbox>
            </w:sdtPr>
            <w:sdtEndPr/>
            <w:sdtContent>
              <w:p w14:paraId="62CF0B55" w14:textId="77777777" w:rsidR="00025B01" w:rsidRPr="004A334E" w:rsidRDefault="00025B01" w:rsidP="00A07C0E">
                <w:r>
                  <w:rPr>
                    <w:rFonts w:ascii="MS Gothic" w:eastAsia="MS Gothic" w:hAnsi="MS Gothic" w:hint="eastAsia"/>
                  </w:rPr>
                  <w:t>☒</w:t>
                </w:r>
              </w:p>
            </w:sdtContent>
          </w:sdt>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90214425"/>
              <w14:checkbox>
                <w14:checked w14:val="0"/>
                <w14:checkedState w14:val="2612" w14:font="MS Gothic"/>
                <w14:uncheckedState w14:val="2610" w14:font="MS Gothic"/>
              </w14:checkbox>
            </w:sdtPr>
            <w:sdtEndPr/>
            <w:sdtContent>
              <w:p w14:paraId="3BF298DE" w14:textId="77777777" w:rsidR="00025B01" w:rsidRPr="005F054C" w:rsidRDefault="00025B01" w:rsidP="00A07C0E">
                <w:pPr>
                  <w:rPr>
                    <w:sz w:val="18"/>
                    <w:szCs w:val="18"/>
                  </w:rPr>
                </w:pPr>
                <w:r>
                  <w:rPr>
                    <w:rFonts w:ascii="MS Gothic" w:eastAsia="MS Gothic" w:hAnsi="MS Gothic" w:hint="eastAsia"/>
                  </w:rPr>
                  <w:t>☐</w:t>
                </w:r>
              </w:p>
            </w:sdtContent>
          </w:sdt>
        </w:tc>
        <w:tc>
          <w:tcPr>
            <w:tcW w:w="930"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733431140"/>
              <w14:checkbox>
                <w14:checked w14:val="0"/>
                <w14:checkedState w14:val="2612" w14:font="MS Gothic"/>
                <w14:uncheckedState w14:val="2610" w14:font="MS Gothic"/>
              </w14:checkbox>
            </w:sdtPr>
            <w:sdtEndPr/>
            <w:sdtContent>
              <w:p w14:paraId="64DF4015" w14:textId="77777777" w:rsidR="00025B01" w:rsidRPr="005F054C" w:rsidRDefault="00025B01" w:rsidP="00A07C0E">
                <w:pPr>
                  <w:rPr>
                    <w:sz w:val="18"/>
                    <w:szCs w:val="18"/>
                  </w:rPr>
                </w:pPr>
                <w:r>
                  <w:rPr>
                    <w:rFonts w:ascii="MS Gothic" w:eastAsia="MS Gothic" w:hAnsi="MS Gothic" w:hint="eastAsia"/>
                  </w:rPr>
                  <w:t>☐</w:t>
                </w:r>
              </w:p>
            </w:sdtContent>
          </w:sdt>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010987949"/>
              <w14:checkbox>
                <w14:checked w14:val="0"/>
                <w14:checkedState w14:val="2612" w14:font="MS Gothic"/>
                <w14:uncheckedState w14:val="2610" w14:font="MS Gothic"/>
              </w14:checkbox>
            </w:sdtPr>
            <w:sdtEndPr/>
            <w:sdtContent>
              <w:p w14:paraId="63AA51C0" w14:textId="77777777" w:rsidR="00025B01" w:rsidRPr="005F054C" w:rsidRDefault="00025B01" w:rsidP="00A07C0E">
                <w:pPr>
                  <w:rPr>
                    <w:sz w:val="18"/>
                    <w:szCs w:val="18"/>
                  </w:rPr>
                </w:pPr>
                <w:r>
                  <w:rPr>
                    <w:rFonts w:ascii="MS Gothic" w:eastAsia="MS Gothic" w:hAnsi="MS Gothic" w:hint="eastAsia"/>
                  </w:rPr>
                  <w:t>☐</w:t>
                </w:r>
              </w:p>
            </w:sdtContent>
          </w:sdt>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180F10B6" w14:textId="77777777" w:rsidR="00025B01" w:rsidRPr="005F054C" w:rsidRDefault="00025B01" w:rsidP="00A07C0E"/>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161690612"/>
              <w14:checkbox>
                <w14:checked w14:val="0"/>
                <w14:checkedState w14:val="2612" w14:font="MS Gothic"/>
                <w14:uncheckedState w14:val="2610" w14:font="MS Gothic"/>
              </w14:checkbox>
            </w:sdtPr>
            <w:sdtEndPr/>
            <w:sdtContent>
              <w:p w14:paraId="1500E76B" w14:textId="77777777" w:rsidR="00025B01" w:rsidRPr="005F054C" w:rsidRDefault="00025B01" w:rsidP="00A07C0E">
                <w:r>
                  <w:rPr>
                    <w:rFonts w:ascii="MS Gothic" w:eastAsia="MS Gothic" w:hAnsi="MS Gothic" w:hint="eastAsia"/>
                  </w:rPr>
                  <w:t>☐</w:t>
                </w:r>
              </w:p>
            </w:sdtContent>
          </w:sdt>
        </w:tc>
      </w:tr>
      <w:tr w:rsidR="00025B01" w:rsidRPr="004A334E" w14:paraId="5A72E91B" w14:textId="77777777" w:rsidTr="00A07C0E">
        <w:tc>
          <w:tcPr>
            <w:tcW w:w="2039" w:type="dxa"/>
            <w:tcBorders>
              <w:top w:val="single" w:sz="12" w:space="0" w:color="auto"/>
              <w:left w:val="single" w:sz="12" w:space="0" w:color="auto"/>
              <w:bottom w:val="single" w:sz="12" w:space="0" w:color="auto"/>
              <w:right w:val="single" w:sz="12" w:space="0" w:color="auto"/>
            </w:tcBorders>
            <w:shd w:val="clear" w:color="auto" w:fill="auto"/>
            <w:vAlign w:val="center"/>
          </w:tcPr>
          <w:p w14:paraId="3A28ADB4" w14:textId="77777777" w:rsidR="00025B01" w:rsidRPr="00361B7E" w:rsidRDefault="00025B01" w:rsidP="00A07C0E">
            <w:r w:rsidRPr="00361B7E">
              <w:t>Selten auftretende Störungen</w:t>
            </w:r>
          </w:p>
        </w:tc>
        <w:tc>
          <w:tcPr>
            <w:tcW w:w="1257"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697003111"/>
              <w14:checkbox>
                <w14:checked w14:val="0"/>
                <w14:checkedState w14:val="2612" w14:font="MS Gothic"/>
                <w14:uncheckedState w14:val="2610" w14:font="MS Gothic"/>
              </w14:checkbox>
            </w:sdtPr>
            <w:sdtEndPr/>
            <w:sdtContent>
              <w:p w14:paraId="459C9C45" w14:textId="77777777" w:rsidR="00025B01" w:rsidRPr="004A334E" w:rsidRDefault="00025B01" w:rsidP="00A07C0E">
                <w:r>
                  <w:rPr>
                    <w:rFonts w:ascii="MS Gothic" w:eastAsia="MS Gothic" w:hAnsi="MS Gothic" w:hint="eastAsia"/>
                  </w:rPr>
                  <w:t>☐</w:t>
                </w:r>
              </w:p>
            </w:sdtContent>
          </w:sdt>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361740510"/>
              <w14:checkbox>
                <w14:checked w14:val="0"/>
                <w14:checkedState w14:val="2612" w14:font="MS Gothic"/>
                <w14:uncheckedState w14:val="2610" w14:font="MS Gothic"/>
              </w14:checkbox>
            </w:sdtPr>
            <w:sdtEndPr/>
            <w:sdtContent>
              <w:p w14:paraId="2423E0A7" w14:textId="77777777" w:rsidR="00025B01" w:rsidRPr="005F054C" w:rsidRDefault="00025B01" w:rsidP="00A07C0E">
                <w:pPr>
                  <w:rPr>
                    <w:sz w:val="18"/>
                    <w:szCs w:val="18"/>
                  </w:rPr>
                </w:pPr>
                <w:r>
                  <w:rPr>
                    <w:rFonts w:ascii="MS Gothic" w:eastAsia="MS Gothic" w:hAnsi="MS Gothic" w:hint="eastAsia"/>
                  </w:rPr>
                  <w:t>☐</w:t>
                </w:r>
              </w:p>
            </w:sdtContent>
          </w:sdt>
        </w:tc>
        <w:tc>
          <w:tcPr>
            <w:tcW w:w="930"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463577833"/>
              <w14:checkbox>
                <w14:checked w14:val="1"/>
                <w14:checkedState w14:val="2612" w14:font="MS Gothic"/>
                <w14:uncheckedState w14:val="2610" w14:font="MS Gothic"/>
              </w14:checkbox>
            </w:sdtPr>
            <w:sdtEndPr/>
            <w:sdtContent>
              <w:p w14:paraId="0F6E3B7D" w14:textId="77777777" w:rsidR="00025B01" w:rsidRPr="005F054C" w:rsidRDefault="00025B01" w:rsidP="00A07C0E">
                <w:pPr>
                  <w:rPr>
                    <w:sz w:val="18"/>
                    <w:szCs w:val="18"/>
                  </w:rPr>
                </w:pPr>
                <w:r>
                  <w:rPr>
                    <w:rFonts w:ascii="MS Gothic" w:eastAsia="MS Gothic" w:hAnsi="MS Gothic" w:hint="eastAsia"/>
                  </w:rPr>
                  <w:t>☒</w:t>
                </w:r>
              </w:p>
            </w:sdtContent>
          </w:sdt>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2073342062"/>
              <w14:checkbox>
                <w14:checked w14:val="0"/>
                <w14:checkedState w14:val="2612" w14:font="MS Gothic"/>
                <w14:uncheckedState w14:val="2610" w14:font="MS Gothic"/>
              </w14:checkbox>
            </w:sdtPr>
            <w:sdtEndPr/>
            <w:sdtContent>
              <w:p w14:paraId="12ECF591" w14:textId="77777777" w:rsidR="00025B01" w:rsidRPr="005F054C" w:rsidRDefault="00025B01" w:rsidP="00A07C0E">
                <w:pPr>
                  <w:rPr>
                    <w:sz w:val="18"/>
                    <w:szCs w:val="18"/>
                  </w:rPr>
                </w:pPr>
                <w:r>
                  <w:rPr>
                    <w:rFonts w:ascii="MS Gothic" w:eastAsia="MS Gothic" w:hAnsi="MS Gothic" w:hint="eastAsia"/>
                  </w:rPr>
                  <w:t>☐</w:t>
                </w:r>
              </w:p>
            </w:sdtContent>
          </w:sdt>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27957646" w14:textId="77777777" w:rsidR="00025B01" w:rsidRPr="005F054C" w:rsidRDefault="00025B01" w:rsidP="00A07C0E">
            <w:r>
              <w:t>Zündquellen im Nahbereich der Batterie</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287276301"/>
              <w14:checkbox>
                <w14:checked w14:val="1"/>
                <w14:checkedState w14:val="2612" w14:font="MS Gothic"/>
                <w14:uncheckedState w14:val="2610" w14:font="MS Gothic"/>
              </w14:checkbox>
            </w:sdtPr>
            <w:sdtEndPr/>
            <w:sdtContent>
              <w:p w14:paraId="2BE7108E" w14:textId="77777777" w:rsidR="00025B01" w:rsidRPr="005F054C" w:rsidRDefault="00025B01" w:rsidP="00A07C0E">
                <w:r>
                  <w:rPr>
                    <w:rFonts w:ascii="MS Gothic" w:eastAsia="MS Gothic" w:hAnsi="MS Gothic" w:hint="eastAsia"/>
                  </w:rPr>
                  <w:t>☒</w:t>
                </w:r>
              </w:p>
            </w:sdtContent>
          </w:sdt>
        </w:tc>
      </w:tr>
      <w:tr w:rsidR="00025B01" w:rsidRPr="004A334E" w14:paraId="5C08073B" w14:textId="77777777" w:rsidTr="00A07C0E">
        <w:trPr>
          <w:trHeight w:val="1204"/>
        </w:trPr>
        <w:tc>
          <w:tcPr>
            <w:tcW w:w="2039" w:type="dxa"/>
            <w:tcBorders>
              <w:top w:val="single" w:sz="12" w:space="0" w:color="auto"/>
              <w:left w:val="single" w:sz="12" w:space="0" w:color="auto"/>
              <w:bottom w:val="single" w:sz="12" w:space="0" w:color="auto"/>
              <w:right w:val="single" w:sz="12" w:space="0" w:color="auto"/>
            </w:tcBorders>
            <w:shd w:val="clear" w:color="auto" w:fill="auto"/>
            <w:vAlign w:val="center"/>
          </w:tcPr>
          <w:p w14:paraId="0565A2A1" w14:textId="77777777" w:rsidR="00025B01" w:rsidRPr="00361B7E" w:rsidRDefault="00025B01" w:rsidP="00A07C0E">
            <w:r w:rsidRPr="00361B7E">
              <w:t>Instandhaltung, Reinigung und Wartung</w:t>
            </w:r>
          </w:p>
          <w:p w14:paraId="271CAA98" w14:textId="77777777" w:rsidR="00025B01" w:rsidRPr="00361B7E" w:rsidRDefault="00025B01" w:rsidP="00A07C0E">
            <w:r w:rsidRPr="00361B7E">
              <w:t>(temporär)</w:t>
            </w:r>
          </w:p>
        </w:tc>
        <w:tc>
          <w:tcPr>
            <w:tcW w:w="1257"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231213015"/>
              <w14:checkbox>
                <w14:checked w14:val="1"/>
                <w14:checkedState w14:val="2612" w14:font="MS Gothic"/>
                <w14:uncheckedState w14:val="2610" w14:font="MS Gothic"/>
              </w14:checkbox>
            </w:sdtPr>
            <w:sdtEndPr/>
            <w:sdtContent>
              <w:p w14:paraId="11C9543A" w14:textId="77777777" w:rsidR="00025B01" w:rsidRPr="004A334E" w:rsidRDefault="00025B01" w:rsidP="00A07C0E">
                <w:r>
                  <w:rPr>
                    <w:rFonts w:ascii="MS Gothic" w:eastAsia="MS Gothic" w:hAnsi="MS Gothic" w:hint="eastAsia"/>
                  </w:rPr>
                  <w:t>☒</w:t>
                </w:r>
              </w:p>
            </w:sdtContent>
          </w:sdt>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49943652"/>
              <w14:checkbox>
                <w14:checked w14:val="0"/>
                <w14:checkedState w14:val="2612" w14:font="MS Gothic"/>
                <w14:uncheckedState w14:val="2610" w14:font="MS Gothic"/>
              </w14:checkbox>
            </w:sdtPr>
            <w:sdtEndPr/>
            <w:sdtContent>
              <w:p w14:paraId="73B0E1BA" w14:textId="77777777" w:rsidR="00025B01" w:rsidRPr="005F054C" w:rsidRDefault="00025B01" w:rsidP="00A07C0E">
                <w:pPr>
                  <w:rPr>
                    <w:sz w:val="18"/>
                    <w:szCs w:val="18"/>
                  </w:rPr>
                </w:pPr>
                <w:r>
                  <w:rPr>
                    <w:rFonts w:ascii="MS Gothic" w:eastAsia="MS Gothic" w:hAnsi="MS Gothic" w:hint="eastAsia"/>
                  </w:rPr>
                  <w:t>☐</w:t>
                </w:r>
              </w:p>
            </w:sdtContent>
          </w:sdt>
        </w:tc>
        <w:tc>
          <w:tcPr>
            <w:tcW w:w="930"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878190347"/>
              <w14:checkbox>
                <w14:checked w14:val="1"/>
                <w14:checkedState w14:val="2612" w14:font="MS Gothic"/>
                <w14:uncheckedState w14:val="2610" w14:font="MS Gothic"/>
              </w14:checkbox>
            </w:sdtPr>
            <w:sdtEndPr/>
            <w:sdtContent>
              <w:p w14:paraId="63D0804C" w14:textId="77777777" w:rsidR="00025B01" w:rsidRPr="005F054C" w:rsidRDefault="00025B01" w:rsidP="00A07C0E">
                <w:pPr>
                  <w:rPr>
                    <w:sz w:val="18"/>
                    <w:szCs w:val="18"/>
                  </w:rPr>
                </w:pPr>
                <w:r>
                  <w:rPr>
                    <w:rFonts w:ascii="MS Gothic" w:eastAsia="MS Gothic" w:hAnsi="MS Gothic" w:hint="eastAsia"/>
                  </w:rPr>
                  <w:t>☒</w:t>
                </w:r>
              </w:p>
            </w:sdtContent>
          </w:sdt>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941219858"/>
              <w14:checkbox>
                <w14:checked w14:val="0"/>
                <w14:checkedState w14:val="2612" w14:font="MS Gothic"/>
                <w14:uncheckedState w14:val="2610" w14:font="MS Gothic"/>
              </w14:checkbox>
            </w:sdtPr>
            <w:sdtEndPr/>
            <w:sdtContent>
              <w:p w14:paraId="50D6DAD2" w14:textId="77777777" w:rsidR="00025B01" w:rsidRPr="005F054C" w:rsidRDefault="00025B01" w:rsidP="00A07C0E">
                <w:pPr>
                  <w:rPr>
                    <w:sz w:val="18"/>
                    <w:szCs w:val="18"/>
                  </w:rPr>
                </w:pPr>
                <w:r>
                  <w:rPr>
                    <w:rFonts w:ascii="MS Gothic" w:eastAsia="MS Gothic" w:hAnsi="MS Gothic" w:hint="eastAsia"/>
                  </w:rPr>
                  <w:t>☐</w:t>
                </w:r>
              </w:p>
            </w:sdtContent>
          </w:sdt>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5D9583C1" w14:textId="77777777" w:rsidR="00025B01" w:rsidRDefault="00025B01" w:rsidP="00A07C0E">
            <w:r>
              <w:t>Elektrostatische Maßnahmen beachten.</w:t>
            </w:r>
          </w:p>
          <w:p w14:paraId="4BEC584E" w14:textId="77777777" w:rsidR="00025B01" w:rsidRPr="005F054C" w:rsidRDefault="00025B01" w:rsidP="00A07C0E">
            <w:r>
              <w:t>Freigabebedingungen</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268978399"/>
              <w14:checkbox>
                <w14:checked w14:val="1"/>
                <w14:checkedState w14:val="2612" w14:font="MS Gothic"/>
                <w14:uncheckedState w14:val="2610" w14:font="MS Gothic"/>
              </w14:checkbox>
            </w:sdtPr>
            <w:sdtEndPr/>
            <w:sdtContent>
              <w:p w14:paraId="45049655" w14:textId="77777777" w:rsidR="00025B01" w:rsidRPr="005F054C" w:rsidRDefault="00025B01" w:rsidP="00A07C0E">
                <w:r>
                  <w:rPr>
                    <w:rFonts w:ascii="MS Gothic" w:eastAsia="MS Gothic" w:hAnsi="MS Gothic" w:hint="eastAsia"/>
                  </w:rPr>
                  <w:t>☒</w:t>
                </w:r>
              </w:p>
            </w:sdtContent>
          </w:sdt>
        </w:tc>
      </w:tr>
    </w:tbl>
    <w:p w14:paraId="57FC67AB" w14:textId="0889FA98" w:rsidR="00025B01" w:rsidRDefault="00025B01" w:rsidP="005A7FF7"/>
    <w:p w14:paraId="305F3B9D" w14:textId="77777777" w:rsidR="00025B01" w:rsidRDefault="00025B01" w:rsidP="005A7FF7"/>
    <w:p w14:paraId="0EFA30CD" w14:textId="4B492C2F" w:rsidR="007362E3" w:rsidRDefault="007362E3" w:rsidP="003757E5">
      <w:r w:rsidRPr="004A2C36">
        <w:br w:type="page"/>
      </w:r>
    </w:p>
    <w:p w14:paraId="61B64542" w14:textId="768F7E91" w:rsidR="00DA6177" w:rsidRDefault="00DA6177" w:rsidP="003757E5">
      <w:pPr>
        <w:pStyle w:val="berschrift1"/>
      </w:pPr>
      <w:bookmarkStart w:id="22" w:name="_Toc54433084"/>
      <w:bookmarkStart w:id="23" w:name="_Toc54603240"/>
      <w:r>
        <w:lastRenderedPageBreak/>
        <w:t>Primäre Schutzmaßnahmen</w:t>
      </w:r>
      <w:bookmarkEnd w:id="22"/>
      <w:bookmarkEnd w:id="23"/>
    </w:p>
    <w:tbl>
      <w:tblPr>
        <w:tblW w:w="959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96"/>
      </w:tblGrid>
      <w:tr w:rsidR="006C3C10" w:rsidRPr="004A2C36" w14:paraId="27D6C722" w14:textId="77777777">
        <w:trPr>
          <w:cantSplit/>
        </w:trPr>
        <w:tc>
          <w:tcPr>
            <w:tcW w:w="9596" w:type="dxa"/>
            <w:tcBorders>
              <w:top w:val="single" w:sz="4" w:space="0" w:color="auto"/>
              <w:left w:val="single" w:sz="4" w:space="0" w:color="auto"/>
              <w:bottom w:val="single" w:sz="4" w:space="0" w:color="auto"/>
              <w:right w:val="single" w:sz="4" w:space="0" w:color="auto"/>
            </w:tcBorders>
            <w:vAlign w:val="center"/>
          </w:tcPr>
          <w:p w14:paraId="09AF5EDC" w14:textId="79CA33F8" w:rsidR="006C3C10" w:rsidRPr="004A2C36" w:rsidRDefault="006C3C10" w:rsidP="003757E5">
            <w:pPr>
              <w:pStyle w:val="berschrift2"/>
            </w:pPr>
            <w:bookmarkStart w:id="24" w:name="_Toc54433086"/>
            <w:bookmarkStart w:id="25" w:name="_Toc54603241"/>
            <w:r w:rsidRPr="004A2C36">
              <w:t>Verhinderung oder Einschränkung der Bildung bzw. Überwachung der Konzentration in explosionsgefährdeten Bereiche</w:t>
            </w:r>
            <w:r w:rsidR="00855044">
              <w:t>n</w:t>
            </w:r>
            <w:bookmarkEnd w:id="24"/>
            <w:bookmarkEnd w:id="25"/>
            <w:r w:rsidRPr="004A2C36">
              <w:tab/>
            </w:r>
          </w:p>
        </w:tc>
      </w:tr>
      <w:tr w:rsidR="007D2D6F" w:rsidRPr="004A2C36" w14:paraId="01B5BB26" w14:textId="77777777">
        <w:trPr>
          <w:cantSplit/>
        </w:trPr>
        <w:tc>
          <w:tcPr>
            <w:tcW w:w="9596" w:type="dxa"/>
            <w:tcBorders>
              <w:top w:val="single" w:sz="4" w:space="0" w:color="auto"/>
              <w:left w:val="single" w:sz="4" w:space="0" w:color="auto"/>
              <w:bottom w:val="single" w:sz="4" w:space="0" w:color="auto"/>
              <w:right w:val="single" w:sz="4" w:space="0" w:color="auto"/>
            </w:tcBorders>
            <w:vAlign w:val="center"/>
          </w:tcPr>
          <w:p w14:paraId="75A23971" w14:textId="1BD089CF" w:rsidR="009946FC" w:rsidRPr="00684173" w:rsidRDefault="009946FC" w:rsidP="003757E5">
            <w:pPr>
              <w:pStyle w:val="berschrift3"/>
            </w:pPr>
            <w:bookmarkStart w:id="26" w:name="_Toc54433087"/>
            <w:bookmarkStart w:id="27" w:name="_Toc54603242"/>
            <w:r w:rsidRPr="00684173">
              <w:t xml:space="preserve">Natürliche Lüftung </w:t>
            </w:r>
            <w:r w:rsidR="005A7FF7">
              <w:t>–</w:t>
            </w:r>
            <w:r w:rsidRPr="00684173">
              <w:t xml:space="preserve"> Bedingungen</w:t>
            </w:r>
            <w:bookmarkEnd w:id="26"/>
            <w:bookmarkEnd w:id="27"/>
            <w:r w:rsidR="005A7FF7">
              <w:t xml:space="preserve"> (A)</w:t>
            </w:r>
          </w:p>
          <w:p w14:paraId="78A20B7E" w14:textId="27184F6C" w:rsidR="007362E3" w:rsidRPr="004A2C36" w:rsidRDefault="009946FC" w:rsidP="003757E5">
            <w:r w:rsidRPr="004A2C36">
              <w:t>Die Größe des Luftvolumenstroms ist vorzugsweise durch natürliche Lüftung sicherzustellen, andernfalls</w:t>
            </w:r>
            <w:r w:rsidR="00C477CF">
              <w:t xml:space="preserve"> </w:t>
            </w:r>
            <w:r w:rsidRPr="004A2C36">
              <w:t>durch technische Lüftung.</w:t>
            </w:r>
            <w:r w:rsidR="00B2359B">
              <w:t xml:space="preserve"> </w:t>
            </w:r>
            <w:r w:rsidRPr="004A2C36">
              <w:t xml:space="preserve">Batterieräume oder -schränke erfordern eine </w:t>
            </w:r>
            <w:r w:rsidR="001B2A2B">
              <w:t>Zuluftö</w:t>
            </w:r>
            <w:r w:rsidR="00E25B7E" w:rsidRPr="004A2C36">
              <w:t>ffnung</w:t>
            </w:r>
            <w:r w:rsidRPr="004A2C36">
              <w:t xml:space="preserve"> und eine Abluftöffnung mit einem</w:t>
            </w:r>
            <w:r w:rsidR="001B2A2B">
              <w:t xml:space="preserve"> </w:t>
            </w:r>
            <w:r w:rsidRPr="004A2C36">
              <w:t xml:space="preserve">Mindestquerschnitt, der </w:t>
            </w:r>
            <w:r w:rsidR="001B2A2B">
              <w:t>mit der nachfolgenden</w:t>
            </w:r>
            <w:r w:rsidRPr="004A2C36">
              <w:t xml:space="preserve"> Gleichung berechnet wird: </w:t>
            </w:r>
            <w:r w:rsidR="001B2A2B">
              <w:tab/>
            </w:r>
            <w:r w:rsidR="001B2A2B">
              <w:tab/>
            </w:r>
            <w:r w:rsidR="001B2A2B">
              <w:tab/>
            </w:r>
            <m:oMath>
              <m:r>
                <w:rPr>
                  <w:rFonts w:ascii="Cambria Math" w:hAnsi="Cambria Math"/>
                </w:rPr>
                <m:t>A=28*Q</m:t>
              </m:r>
            </m:oMath>
          </w:p>
          <w:p w14:paraId="7B9FCA1F" w14:textId="77777777" w:rsidR="007362E3" w:rsidRPr="004A2C36" w:rsidRDefault="007362E3" w:rsidP="003757E5">
            <w:r w:rsidRPr="004A2C36">
              <w:t xml:space="preserve">Für diese Berechnung wird eine Luftgeschwindigkeit von 0,1 m / s unterstellt. </w:t>
            </w:r>
          </w:p>
          <w:p w14:paraId="3C19F016" w14:textId="77777777" w:rsidR="009946FC" w:rsidRPr="004A2C36" w:rsidRDefault="009946FC" w:rsidP="003757E5">
            <w:r w:rsidRPr="004A2C36">
              <w:t>Dabei ist</w:t>
            </w:r>
          </w:p>
          <w:p w14:paraId="4A1C5A54" w14:textId="77777777" w:rsidR="009946FC" w:rsidRPr="002F5B06" w:rsidRDefault="009946FC" w:rsidP="003757E5">
            <w:pPr>
              <w:pStyle w:val="Listenabsatz"/>
              <w:numPr>
                <w:ilvl w:val="0"/>
                <w:numId w:val="28"/>
              </w:numPr>
            </w:pPr>
            <w:r w:rsidRPr="002F5B06">
              <w:rPr>
                <w:rFonts w:cs="TimesNewRoman,Italic"/>
                <w:i/>
                <w:iCs/>
              </w:rPr>
              <w:t xml:space="preserve">Q </w:t>
            </w:r>
            <w:r w:rsidRPr="002F5B06">
              <w:t>der Volumenstrom der Frischluft, in m³/h</w:t>
            </w:r>
          </w:p>
          <w:p w14:paraId="3CC2164B" w14:textId="77777777" w:rsidR="009946FC" w:rsidRPr="002F5B06" w:rsidRDefault="009946FC" w:rsidP="003757E5">
            <w:pPr>
              <w:pStyle w:val="Listenabsatz"/>
              <w:numPr>
                <w:ilvl w:val="0"/>
                <w:numId w:val="28"/>
              </w:numPr>
            </w:pPr>
            <w:r w:rsidRPr="002F5B06">
              <w:rPr>
                <w:rFonts w:cs="TimesNewRoman,Italic"/>
                <w:i/>
                <w:iCs/>
              </w:rPr>
              <w:t xml:space="preserve">A </w:t>
            </w:r>
            <w:r w:rsidRPr="002F5B06">
              <w:t>der freie Öffnungsquerschnitt der Zuluft- und Abluftöffnung, in cm²</w:t>
            </w:r>
          </w:p>
          <w:p w14:paraId="7CDE038C" w14:textId="77777777" w:rsidR="009946FC" w:rsidRPr="004A2C36" w:rsidRDefault="009946FC" w:rsidP="003757E5">
            <w:r w:rsidRPr="004A2C36">
              <w:t>Die Öffnungen für die Zuluft und Abluft müssen an einer gut geeigneten Stelle angebracht sein, um die</w:t>
            </w:r>
          </w:p>
          <w:p w14:paraId="6C3B1CED" w14:textId="77777777" w:rsidR="009946FC" w:rsidRPr="004A2C36" w:rsidRDefault="009946FC" w:rsidP="003757E5">
            <w:r w:rsidRPr="004A2C36">
              <w:t>günstigsten Bedingungen für einen Luftaustausch zu erzielen, d.h.</w:t>
            </w:r>
          </w:p>
          <w:p w14:paraId="32D18EBC" w14:textId="77777777" w:rsidR="009946FC" w:rsidRPr="004A2C36" w:rsidRDefault="009946FC" w:rsidP="003757E5">
            <w:r w:rsidRPr="004A2C36">
              <w:rPr>
                <w:rFonts w:cs="SymbolMT"/>
              </w:rPr>
              <w:t xml:space="preserve">− </w:t>
            </w:r>
            <w:r w:rsidRPr="004A2C36">
              <w:t>Öffnungen an gegenüberliegenden Wänden;</w:t>
            </w:r>
          </w:p>
          <w:p w14:paraId="2C5D85A9" w14:textId="77777777" w:rsidR="009946FC" w:rsidRPr="004A2C36" w:rsidRDefault="009946FC" w:rsidP="003757E5">
            <w:r w:rsidRPr="004A2C36">
              <w:rPr>
                <w:rFonts w:cs="SymbolMT"/>
              </w:rPr>
              <w:t xml:space="preserve">− </w:t>
            </w:r>
            <w:r w:rsidRPr="004A2C36">
              <w:t>Trennabstand von mindestens 2 m, wenn sich die Öffnungen in derselben Wand befinden.</w:t>
            </w:r>
          </w:p>
          <w:p w14:paraId="3A32E428" w14:textId="16A34CD0" w:rsidR="009946FC" w:rsidRPr="00684173" w:rsidRDefault="009946FC" w:rsidP="003757E5">
            <w:pPr>
              <w:pStyle w:val="berschrift3"/>
            </w:pPr>
            <w:bookmarkStart w:id="28" w:name="_Toc54433088"/>
            <w:bookmarkStart w:id="29" w:name="_Toc54603243"/>
            <w:r w:rsidRPr="00684173">
              <w:t xml:space="preserve">Technische Lüftung </w:t>
            </w:r>
            <w:r w:rsidR="005A7FF7">
              <w:t>–</w:t>
            </w:r>
            <w:r w:rsidRPr="00684173">
              <w:t xml:space="preserve"> Bedingungen</w:t>
            </w:r>
            <w:bookmarkEnd w:id="28"/>
            <w:bookmarkEnd w:id="29"/>
            <w:r w:rsidR="005A7FF7">
              <w:t xml:space="preserve"> (B)</w:t>
            </w:r>
          </w:p>
          <w:p w14:paraId="55B18953" w14:textId="0156FD69" w:rsidR="009946FC" w:rsidRDefault="009946FC" w:rsidP="003757E5">
            <w:r w:rsidRPr="004A2C36">
              <w:t xml:space="preserve">Wenn der Luftvolumenstrom </w:t>
            </w:r>
            <w:r w:rsidRPr="004A2C36">
              <w:rPr>
                <w:rFonts w:cs="TimesNewRoman,Italic"/>
                <w:i/>
                <w:iCs/>
              </w:rPr>
              <w:t xml:space="preserve">Q </w:t>
            </w:r>
            <w:r w:rsidRPr="004A2C36">
              <w:t>nicht durch natürliche Lüftung sichergestellt werden kann, ist technische</w:t>
            </w:r>
            <w:r w:rsidR="00684173">
              <w:t xml:space="preserve"> </w:t>
            </w:r>
            <w:r w:rsidRPr="004A2C36">
              <w:t>Lüftung erforderlich und das Ladegerät muss mit dem Lüftungssystem gekoppelt sein, um je nach</w:t>
            </w:r>
            <w:r w:rsidR="00684173">
              <w:t xml:space="preserve"> </w:t>
            </w:r>
            <w:r w:rsidRPr="004A2C36">
              <w:t>Ladebetrieb den erforderlichen Luftvolumenstrom für den momentanen Betriebszustand sicherzustellen,</w:t>
            </w:r>
            <w:r w:rsidR="00684173">
              <w:t xml:space="preserve"> </w:t>
            </w:r>
            <w:r w:rsidRPr="004A2C36">
              <w:t>oder ein Alarm muss ausgelöst werden.</w:t>
            </w:r>
          </w:p>
          <w:p w14:paraId="61F67F9D" w14:textId="3F5ADDE9" w:rsidR="003D1E13" w:rsidRDefault="009946FC" w:rsidP="003757E5">
            <w:r w:rsidRPr="004A2C36">
              <w:t>Die Luft, die aus dem Batterieraum herausgefördert wird, muss in die Umgebungsluft außerhalb des</w:t>
            </w:r>
            <w:r w:rsidR="00684173">
              <w:t xml:space="preserve"> </w:t>
            </w:r>
            <w:r w:rsidRPr="004A2C36">
              <w:t>Gebäudes entlüftet werden.</w:t>
            </w:r>
            <w:r w:rsidR="00C477CF">
              <w:t xml:space="preserve"> (siehe Berechnung im nächsten Punkt unten)</w:t>
            </w:r>
          </w:p>
          <w:p w14:paraId="2CA5FB9F" w14:textId="27441C27" w:rsidR="00C477CF" w:rsidRPr="00C477CF" w:rsidRDefault="00C477CF" w:rsidP="003757E5">
            <w:pPr>
              <w:pStyle w:val="berschrift3"/>
            </w:pPr>
            <w:bookmarkStart w:id="30" w:name="_Toc54603244"/>
            <w:r w:rsidRPr="00C477CF">
              <w:t>Nahbereich der Batterie</w:t>
            </w:r>
            <w:bookmarkEnd w:id="30"/>
            <w:r w:rsidR="005A7FF7">
              <w:t xml:space="preserve"> (C)</w:t>
            </w:r>
          </w:p>
          <w:p w14:paraId="6513ABAE" w14:textId="43383188" w:rsidR="00C477CF" w:rsidRDefault="00C477CF" w:rsidP="003757E5">
            <w:r w:rsidRPr="004A2C36">
              <w:t>Der Sicherheitsabstand d ist als Radius einer halbkugelförmigen Zone um die Auslassöffnung anzusehen.</w:t>
            </w:r>
          </w:p>
          <w:p w14:paraId="5DD1120F" w14:textId="655162AC" w:rsidR="00F94C83" w:rsidRPr="00F94C83" w:rsidRDefault="00F94C83" w:rsidP="003757E5">
            <m:oMathPara>
              <m:oMath>
                <m:r>
                  <w:rPr>
                    <w:rFonts w:ascii="Cambria Math" w:hAnsi="Cambria Math"/>
                  </w:rPr>
                  <m:t>d=28,8*</m:t>
                </m:r>
                <m:rad>
                  <m:radPr>
                    <m:ctrlPr>
                      <w:rPr>
                        <w:rFonts w:ascii="Cambria Math" w:hAnsi="Cambria Math"/>
                        <w:i/>
                      </w:rPr>
                    </m:ctrlPr>
                  </m:radPr>
                  <m:deg>
                    <m:r>
                      <w:rPr>
                        <w:rFonts w:ascii="Cambria Math" w:hAnsi="Cambria Math"/>
                      </w:rPr>
                      <m:t>3</m:t>
                    </m:r>
                  </m:deg>
                  <m:e>
                    <m:sSub>
                      <m:sSubPr>
                        <m:ctrlPr>
                          <w:rPr>
                            <w:rFonts w:ascii="Cambria Math" w:hAnsi="Cambria Math"/>
                            <w:i/>
                          </w:rPr>
                        </m:ctrlPr>
                      </m:sSubPr>
                      <m:e>
                        <m:r>
                          <w:rPr>
                            <w:rFonts w:ascii="Cambria Math" w:hAnsi="Cambria Math"/>
                          </w:rPr>
                          <m:t>l</m:t>
                        </m:r>
                      </m:e>
                      <m:sub>
                        <m:r>
                          <w:rPr>
                            <w:rFonts w:ascii="Cambria Math" w:hAnsi="Cambria Math"/>
                          </w:rPr>
                          <m:t>Gas</m:t>
                        </m:r>
                      </m:sub>
                    </m:sSub>
                  </m:e>
                </m:rad>
                <m:r>
                  <w:rPr>
                    <w:rFonts w:ascii="Cambria Math" w:hAnsi="Cambria Math"/>
                  </w:rPr>
                  <m:t>*</m:t>
                </m:r>
                <m:rad>
                  <m:radPr>
                    <m:ctrlPr>
                      <w:rPr>
                        <w:rFonts w:ascii="Cambria Math" w:hAnsi="Cambria Math"/>
                        <w:i/>
                      </w:rPr>
                    </m:ctrlPr>
                  </m:radPr>
                  <m:deg>
                    <m:r>
                      <w:rPr>
                        <w:rFonts w:ascii="Cambria Math" w:hAnsi="Cambria Math"/>
                      </w:rPr>
                      <m:t>3</m:t>
                    </m:r>
                  </m:deg>
                  <m:e>
                    <m:sSub>
                      <m:sSubPr>
                        <m:ctrlPr>
                          <w:rPr>
                            <w:rFonts w:ascii="Cambria Math" w:hAnsi="Cambria Math"/>
                            <w:i/>
                          </w:rPr>
                        </m:ctrlPr>
                      </m:sSubPr>
                      <m:e>
                        <m:r>
                          <w:rPr>
                            <w:rFonts w:ascii="Cambria Math" w:hAnsi="Cambria Math"/>
                          </w:rPr>
                          <m:t>C</m:t>
                        </m:r>
                      </m:e>
                      <m:sub>
                        <m:r>
                          <w:rPr>
                            <w:rFonts w:ascii="Cambria Math" w:hAnsi="Cambria Math"/>
                          </w:rPr>
                          <m:t>rt</m:t>
                        </m:r>
                      </m:sub>
                    </m:sSub>
                  </m:e>
                </m:rad>
                <m:r>
                  <w:rPr>
                    <w:rFonts w:ascii="Cambria Math" w:hAnsi="Cambria Math"/>
                  </w:rPr>
                  <m:t>mm</m:t>
                </m:r>
              </m:oMath>
            </m:oMathPara>
          </w:p>
          <w:p w14:paraId="2A7CC805" w14:textId="0B861216" w:rsidR="00F94C83" w:rsidRDefault="00A07C0E" w:rsidP="003757E5">
            <w:r>
              <w:t>Dabei ist</w:t>
            </w:r>
          </w:p>
          <w:p w14:paraId="317098E8" w14:textId="23C10DBD" w:rsidR="00A07C0E" w:rsidRPr="00A07C0E" w:rsidRDefault="009C70E0" w:rsidP="003757E5">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Gas</m:t>
                    </m:r>
                  </m:sub>
                </m:sSub>
                <m:r>
                  <w:rPr>
                    <w:rFonts w:ascii="Cambria Math" w:hAnsi="Cambria Math"/>
                  </w:rPr>
                  <m:t xml:space="preserve"> </m:t>
                </m:r>
                <m:r>
                  <m:rPr>
                    <m:nor/>
                  </m:rPr>
                  <w:rPr>
                    <w:rFonts w:ascii="Cambria Math" w:hAnsi="Cambria Math"/>
                  </w:rPr>
                  <m:t xml:space="preserve">der Gas erzeugende Strom </m:t>
                </m:r>
                <m:d>
                  <m:dPr>
                    <m:ctrlPr>
                      <w:rPr>
                        <w:rFonts w:ascii="Cambria Math" w:hAnsi="Cambria Math"/>
                        <w:i/>
                      </w:rPr>
                    </m:ctrlPr>
                  </m:dPr>
                  <m:e>
                    <m:r>
                      <m:rPr>
                        <m:nor/>
                      </m:rPr>
                      <w:rPr>
                        <w:rFonts w:ascii="Cambria Math" w:hAnsi="Cambria Math"/>
                      </w:rPr>
                      <m:t>mA je Ah</m:t>
                    </m:r>
                  </m:e>
                </m:d>
                <m:r>
                  <m:rPr>
                    <m:nor/>
                  </m:rPr>
                  <w:rPr>
                    <w:rFonts w:ascii="Cambria Math" w:hAnsi="Cambria Math"/>
                  </w:rPr>
                  <m:t>:</m:t>
                </m:r>
              </m:oMath>
            </m:oMathPara>
          </w:p>
          <w:p w14:paraId="03553E64" w14:textId="0AFC52C5" w:rsidR="00A07C0E" w:rsidRPr="00A07C0E" w:rsidRDefault="009C70E0" w:rsidP="003757E5">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rt</m:t>
                    </m:r>
                  </m:sub>
                </m:sSub>
                <m:r>
                  <w:rPr>
                    <w:rFonts w:ascii="Cambria Math" w:hAnsi="Cambria Math"/>
                  </w:rPr>
                  <m:t xml:space="preserve"> </m:t>
                </m:r>
                <m:r>
                  <m:rPr>
                    <m:nor/>
                  </m:rPr>
                  <w:rPr>
                    <w:rFonts w:ascii="Cambria Math" w:hAnsi="Cambria Math"/>
                  </w:rPr>
                  <m:t>die Bemessungskapazität</m:t>
                </m:r>
                <m:r>
                  <w:rPr>
                    <w:rFonts w:ascii="Cambria Math" w:hAnsi="Cambria Math"/>
                  </w:rPr>
                  <m:t xml:space="preserve"> </m:t>
                </m:r>
                <m:d>
                  <m:dPr>
                    <m:ctrlPr>
                      <w:rPr>
                        <w:rFonts w:ascii="Cambria Math" w:hAnsi="Cambria Math"/>
                        <w:i/>
                      </w:rPr>
                    </m:ctrlPr>
                  </m:dPr>
                  <m:e>
                    <m:r>
                      <m:rPr>
                        <m:nor/>
                      </m:rPr>
                      <w:rPr>
                        <w:rFonts w:ascii="Cambria Math" w:hAnsi="Cambria Math"/>
                      </w:rPr>
                      <m:t>Ah</m:t>
                    </m:r>
                  </m:e>
                </m:d>
                <m:r>
                  <m:rPr>
                    <m:nor/>
                  </m:rPr>
                  <w:rPr>
                    <w:rFonts w:ascii="Cambria Math" w:hAnsi="Cambria Math"/>
                  </w:rPr>
                  <m:t>.</m:t>
                </m:r>
              </m:oMath>
            </m:oMathPara>
          </w:p>
          <w:p w14:paraId="391C1D59" w14:textId="04C77EE4" w:rsidR="00C477CF" w:rsidRDefault="00C477CF" w:rsidP="003757E5">
            <w:pPr>
              <w:rPr>
                <w:noProof/>
                <w:lang w:val="de-AT" w:eastAsia="de-AT"/>
              </w:rPr>
            </w:pPr>
          </w:p>
          <w:p w14:paraId="069EB474" w14:textId="77777777" w:rsidR="00C477CF" w:rsidRDefault="00C477CF" w:rsidP="003757E5">
            <w:r w:rsidRPr="004A2C36">
              <w:t>Bei Schaltschränken mit Batterieversorgung sind die Wände und Einzüge innerhalb des Radius als Begrenzungsfläche anzusehen.</w:t>
            </w:r>
          </w:p>
          <w:p w14:paraId="117D86CF" w14:textId="1824FA74" w:rsidR="00C477CF" w:rsidRDefault="00C477CF" w:rsidP="003757E5">
            <w:r w:rsidRPr="0002153B">
              <w:t>Werden die Gase von einer Blockbatterie mit n Zellen über einen einzelnen Luftdurchlass oder eine einzelne</w:t>
            </w:r>
            <w:r>
              <w:t xml:space="preserve"> </w:t>
            </w:r>
            <w:r w:rsidRPr="0002153B">
              <w:t>Deckelöffnung oder Schlauchleitung freigesetzt, muss für die Berechnung des Sicherheitsabstands von</w:t>
            </w:r>
            <w:r>
              <w:t xml:space="preserve"> </w:t>
            </w:r>
            <w:r w:rsidRPr="0002153B">
              <w:t xml:space="preserve">dieser Öffnung folgender Wert für die Kapazität </w:t>
            </w:r>
            <w:r w:rsidR="004D155F">
              <w:t xml:space="preserve">der Blockbatterie </w:t>
            </w:r>
            <w:r w:rsidRPr="0002153B">
              <w:t xml:space="preserve">verwendet werden: </w:t>
            </w:r>
            <m:oMath>
              <m:sSub>
                <m:sSubPr>
                  <m:ctrlPr>
                    <w:rPr>
                      <w:rFonts w:ascii="Cambria Math" w:hAnsi="Cambria Math"/>
                      <w:i/>
                    </w:rPr>
                  </m:ctrlPr>
                </m:sSubPr>
                <m:e>
                  <m:r>
                    <w:rPr>
                      <w:rFonts w:ascii="Cambria Math" w:hAnsi="Cambria Math"/>
                    </w:rPr>
                    <m:t>C</m:t>
                  </m:r>
                </m:e>
                <m:sub>
                  <m:r>
                    <w:rPr>
                      <w:rFonts w:ascii="Cambria Math" w:hAnsi="Cambria Math"/>
                    </w:rPr>
                    <m:t>rt</m:t>
                  </m:r>
                </m:sub>
              </m:sSub>
              <m:r>
                <w:rPr>
                  <w:rFonts w:ascii="Cambria Math" w:hAnsi="Cambria Math"/>
                </w:rPr>
                <m:t>=n*</m:t>
              </m:r>
              <m:sSub>
                <m:sSubPr>
                  <m:ctrlPr>
                    <w:rPr>
                      <w:rFonts w:ascii="Cambria Math" w:hAnsi="Cambria Math"/>
                      <w:i/>
                    </w:rPr>
                  </m:ctrlPr>
                </m:sSubPr>
                <m:e>
                  <m:r>
                    <w:rPr>
                      <w:rFonts w:ascii="Cambria Math" w:hAnsi="Cambria Math"/>
                    </w:rPr>
                    <m:t>C</m:t>
                  </m:r>
                </m:e>
                <m:sub>
                  <m:r>
                    <w:rPr>
                      <w:rFonts w:ascii="Cambria Math" w:hAnsi="Cambria Math"/>
                    </w:rPr>
                    <m:t>rt</m:t>
                  </m:r>
                </m:sub>
              </m:sSub>
            </m:oMath>
            <w:r w:rsidRPr="0002153B">
              <w:t xml:space="preserve"> </w:t>
            </w:r>
          </w:p>
          <w:p w14:paraId="48F53316" w14:textId="2989A975" w:rsidR="00684173" w:rsidRPr="004A2C36" w:rsidRDefault="00684173" w:rsidP="003757E5">
            <w:pPr>
              <w:rPr>
                <w:iCs/>
                <w:sz w:val="18"/>
                <w:szCs w:val="18"/>
              </w:rPr>
            </w:pPr>
            <w:r>
              <w:t>Die Berechnung</w:t>
            </w:r>
            <w:r w:rsidR="00C477CF">
              <w:t>en</w:t>
            </w:r>
            <w:r>
              <w:t xml:space="preserve"> erfolg</w:t>
            </w:r>
            <w:r w:rsidR="00C477CF">
              <w:t xml:space="preserve">en </w:t>
            </w:r>
            <w:r>
              <w:t>in einem gesonderten Beiblatt (Excel)</w:t>
            </w:r>
            <w:r w:rsidR="007027BD">
              <w:t>.</w:t>
            </w:r>
          </w:p>
        </w:tc>
      </w:tr>
    </w:tbl>
    <w:p w14:paraId="2EFF7005" w14:textId="2CB89BD0" w:rsidR="00A73D55" w:rsidRDefault="00A73D55" w:rsidP="003757E5"/>
    <w:p w14:paraId="413E34DB" w14:textId="6B5DFBD3" w:rsidR="00A73D55" w:rsidRDefault="00A73D55" w:rsidP="003757E5">
      <w:r>
        <w:br w:type="page"/>
      </w:r>
    </w:p>
    <w:p w14:paraId="1C001893" w14:textId="764AF066" w:rsidR="00C477CF" w:rsidRDefault="00C477CF" w:rsidP="003757E5">
      <w:pPr>
        <w:pStyle w:val="berschrift2"/>
      </w:pPr>
      <w:bookmarkStart w:id="31" w:name="_Toc54433085"/>
      <w:bookmarkStart w:id="32" w:name="_Toc54603245"/>
      <w:r>
        <w:lastRenderedPageBreak/>
        <w:t xml:space="preserve">Berechnungsgrundlagen zur </w:t>
      </w:r>
      <w:bookmarkEnd w:id="31"/>
      <w:r>
        <w:t>Ausgasung und zum minimalen Luftstrom Q</w:t>
      </w:r>
      <w:bookmarkEnd w:id="32"/>
    </w:p>
    <w:p w14:paraId="6A9B957E" w14:textId="77777777" w:rsidR="00C35EDC" w:rsidRDefault="00C35EDC" w:rsidP="003757E5">
      <w:pPr>
        <w:rPr>
          <w:b/>
        </w:rPr>
      </w:pPr>
    </w:p>
    <w:p w14:paraId="16CD8195" w14:textId="453DB027" w:rsidR="00F2479D" w:rsidRPr="00C8148D" w:rsidRDefault="00F2479D" w:rsidP="003757E5">
      <w:pPr>
        <w:rPr>
          <w:b/>
        </w:rPr>
      </w:pPr>
      <w:r w:rsidRPr="00C8148D">
        <w:rPr>
          <w:b/>
        </w:rPr>
        <w:t>EN IEC 62485-2:2018</w:t>
      </w:r>
    </w:p>
    <w:p w14:paraId="72CC8E82" w14:textId="2B39BA2F" w:rsidR="00F2479D" w:rsidRDefault="00F2479D" w:rsidP="003757E5"/>
    <w:p w14:paraId="60A879D5" w14:textId="07A80EAB" w:rsidR="00F2479D" w:rsidRDefault="00F2479D" w:rsidP="003757E5">
      <w:r>
        <w:t>Die mindestens erforderliche Luftdurchflussmenge der Belüftung eines Batteriestandortes oder –raumes muss mithilfe der folgenden Gleichung berechnet werden:</w:t>
      </w:r>
    </w:p>
    <w:p w14:paraId="0EC94D5C" w14:textId="7EC33C82" w:rsidR="00F2479D" w:rsidRDefault="00F2479D" w:rsidP="003757E5">
      <m:oMathPara>
        <m:oMath>
          <m:r>
            <w:rPr>
              <w:rFonts w:ascii="Cambria Math" w:hAnsi="Cambria Math"/>
            </w:rPr>
            <m:t>Q=v*q*s*n*</m:t>
          </m:r>
          <m:sSub>
            <m:sSubPr>
              <m:ctrlPr>
                <w:rPr>
                  <w:rFonts w:ascii="Cambria Math" w:hAnsi="Cambria Math"/>
                  <w:i/>
                </w:rPr>
              </m:ctrlPr>
            </m:sSubPr>
            <m:e>
              <m:r>
                <w:rPr>
                  <w:rFonts w:ascii="Cambria Math" w:hAnsi="Cambria Math"/>
                </w:rPr>
                <m:t>l</m:t>
              </m:r>
            </m:e>
            <m:sub>
              <m:r>
                <w:rPr>
                  <w:rFonts w:ascii="Cambria Math" w:hAnsi="Cambria Math"/>
                </w:rPr>
                <m:t>gas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rt</m:t>
              </m:r>
            </m:sub>
          </m:sSub>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h</m:t>
              </m:r>
            </m:den>
          </m:f>
          <m:r>
            <w:rPr>
              <w:rFonts w:ascii="Cambria Math" w:hAnsi="Cambria Math"/>
            </w:rPr>
            <m:t>)</m:t>
          </m:r>
        </m:oMath>
      </m:oMathPara>
    </w:p>
    <w:p w14:paraId="2C9A2340" w14:textId="28C88992" w:rsidR="00F2479D" w:rsidRDefault="00731856" w:rsidP="003757E5">
      <w:r>
        <w:t>Dabei ist</w:t>
      </w:r>
    </w:p>
    <w:p w14:paraId="3052667B" w14:textId="7A9B6EB9" w:rsidR="00731856" w:rsidRPr="00731856" w:rsidRDefault="00731856" w:rsidP="003757E5">
      <m:oMathPara>
        <m:oMathParaPr>
          <m:jc m:val="left"/>
        </m:oMathParaPr>
        <m:oMath>
          <m:r>
            <w:rPr>
              <w:rFonts w:ascii="Cambria Math" w:hAnsi="Cambria Math"/>
            </w:rPr>
            <m:t xml:space="preserve">Q </m:t>
          </m:r>
          <m:r>
            <m:rPr>
              <m:nor/>
            </m:rPr>
            <w:rPr>
              <w:rFonts w:ascii="Cambria Math" w:hAnsi="Cambria Math"/>
            </w:rPr>
            <m:t>der Luftstrom der Belüftung in</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h</m:t>
              </m:r>
            </m:den>
          </m:f>
          <m:r>
            <w:rPr>
              <w:rFonts w:ascii="Cambria Math" w:hAnsi="Cambria Math"/>
            </w:rPr>
            <m:t>;</m:t>
          </m:r>
        </m:oMath>
      </m:oMathPara>
    </w:p>
    <w:p w14:paraId="2E49DD92" w14:textId="594F98E3" w:rsidR="00731856" w:rsidRPr="00731856" w:rsidRDefault="00731856" w:rsidP="003757E5">
      <m:oMathPara>
        <m:oMathParaPr>
          <m:jc m:val="left"/>
        </m:oMathParaPr>
        <m:oMath>
          <m:r>
            <w:rPr>
              <w:rFonts w:ascii="Cambria Math" w:hAnsi="Cambria Math"/>
            </w:rPr>
            <m:t xml:space="preserve">v </m:t>
          </m:r>
          <m:r>
            <m:rPr>
              <m:nor/>
            </m:rPr>
            <w:rPr>
              <w:rFonts w:ascii="Cambria Math" w:hAnsi="Cambria Math"/>
            </w:rPr>
            <m:t>die erforderliche Verdünnung von Wasserstoff:</m:t>
          </m:r>
          <m:f>
            <m:fPr>
              <m:ctrlPr>
                <w:rPr>
                  <w:rFonts w:ascii="Cambria Math" w:hAnsi="Cambria Math"/>
                  <w:i/>
                </w:rPr>
              </m:ctrlPr>
            </m:fPr>
            <m:num>
              <m:r>
                <w:rPr>
                  <w:rFonts w:ascii="Cambria Math" w:hAnsi="Cambria Math"/>
                </w:rPr>
                <m:t>100 %-4 %</m:t>
              </m:r>
            </m:num>
            <m:den>
              <m:r>
                <w:rPr>
                  <w:rFonts w:ascii="Cambria Math" w:hAnsi="Cambria Math"/>
                </w:rPr>
                <m:t>4 %</m:t>
              </m:r>
            </m:den>
          </m:f>
          <m:r>
            <w:rPr>
              <w:rFonts w:ascii="Cambria Math" w:hAnsi="Cambria Math"/>
            </w:rPr>
            <m:t>=24;</m:t>
          </m:r>
        </m:oMath>
      </m:oMathPara>
    </w:p>
    <w:p w14:paraId="08FE22D8" w14:textId="34D166CA" w:rsidR="00731856" w:rsidRPr="005A431C" w:rsidRDefault="00F17FC8" w:rsidP="003757E5">
      <m:oMathPara>
        <m:oMathParaPr>
          <m:jc m:val="left"/>
        </m:oMathParaPr>
        <m:oMath>
          <m:r>
            <w:rPr>
              <w:rFonts w:ascii="Cambria Math" w:hAnsi="Cambria Math"/>
            </w:rPr>
            <m:t>q=0,42*</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Ah</m:t>
              </m:r>
            </m:den>
          </m:f>
          <m:r>
            <w:rPr>
              <w:rFonts w:ascii="Cambria Math" w:hAnsi="Cambria Math"/>
            </w:rPr>
            <m:t xml:space="preserve"> </m:t>
          </m:r>
          <m:r>
            <m:rPr>
              <m:nor/>
            </m:rPr>
            <w:rPr>
              <w:rFonts w:ascii="Cambria Math" w:hAnsi="Cambria Math"/>
            </w:rPr>
            <m:t>erzeugter Wasserstoff bei</m:t>
          </m:r>
          <m:r>
            <w:rPr>
              <w:rFonts w:ascii="Cambria Math" w:hAnsi="Cambria Math"/>
            </w:rPr>
            <m:t xml:space="preserve"> 0°C;</m:t>
          </m:r>
          <m:r>
            <m:rPr>
              <m:sty m:val="p"/>
            </m:rPr>
            <w:br w:type="textWrapping" w:clear="all"/>
          </m:r>
        </m:oMath>
        <m:oMath>
          <m:r>
            <m:rPr>
              <m:nor/>
            </m:rPr>
            <w:rPr>
              <w:rFonts w:ascii="Cambria Math" w:hAnsi="Cambria Math"/>
            </w:rPr>
            <m:t xml:space="preserve">Bemerkung: Für Berechnungen bei 25°C muss der Wert q für 0°C mit dem Faktor 1,095 </m:t>
          </m:r>
          <m:r>
            <m:rPr>
              <m:nor/>
            </m:rPr>
            <w:rPr>
              <w:rFonts w:ascii="Cambria Math" w:hAnsi="Cambria Math"/>
            </w:rPr>
            <w:br w:type="textWrapping" w:clear="all"/>
          </m:r>
        </m:oMath>
        <m:oMath>
          <m:r>
            <m:rPr>
              <m:nor/>
            </m:rPr>
            <w:rPr>
              <w:rFonts w:ascii="Cambria Math" w:hAnsi="Cambria Math"/>
            </w:rPr>
            <m:t>multipliziert werden.</m:t>
          </m:r>
          <m:r>
            <m:rPr>
              <m:nor/>
            </m:rPr>
            <w:rPr>
              <w:rFonts w:ascii="Cambria Math" w:hAnsi="Cambria Math"/>
            </w:rPr>
            <w:br w:type="textWrapping" w:clear="all"/>
          </m:r>
        </m:oMath>
        <m:oMath>
          <m:r>
            <w:rPr>
              <w:rFonts w:ascii="Cambria Math" w:hAnsi="Cambria Math"/>
            </w:rPr>
            <m:t>s=</m:t>
          </m:r>
          <m:r>
            <m:rPr>
              <m:nor/>
            </m:rPr>
            <w:rPr>
              <w:rFonts w:ascii="Cambria Math" w:hAnsi="Cambria Math"/>
            </w:rPr>
            <m:t>5, allgeminer Sicherheitsfaktor;</m:t>
          </m:r>
        </m:oMath>
      </m:oMathPara>
    </w:p>
    <w:p w14:paraId="4614280D" w14:textId="36A533FC" w:rsidR="005A431C" w:rsidRPr="005A431C" w:rsidRDefault="005A431C" w:rsidP="003757E5">
      <m:oMathPara>
        <m:oMathParaPr>
          <m:jc m:val="left"/>
        </m:oMathParaPr>
        <m:oMath>
          <m:r>
            <w:rPr>
              <w:rFonts w:ascii="Cambria Math" w:hAnsi="Cambria Math"/>
            </w:rPr>
            <m:t xml:space="preserve">n </m:t>
          </m:r>
          <m:r>
            <m:rPr>
              <m:nor/>
            </m:rPr>
            <w:rPr>
              <w:rFonts w:ascii="Cambria Math" w:hAnsi="Cambria Math"/>
            </w:rPr>
            <m:t>die Anzahl der Zellen;</m:t>
          </m:r>
        </m:oMath>
      </m:oMathPara>
    </w:p>
    <w:p w14:paraId="084E647C" w14:textId="111A3952" w:rsidR="00731856" w:rsidRPr="006E7051" w:rsidRDefault="009C70E0" w:rsidP="003757E5">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Gas</m:t>
              </m:r>
            </m:sub>
          </m:sSub>
          <m:r>
            <w:rPr>
              <w:rFonts w:ascii="Cambria Math" w:hAnsi="Cambria Math"/>
            </w:rPr>
            <m:t xml:space="preserve"> </m:t>
          </m:r>
          <m:r>
            <m:rPr>
              <m:nor/>
            </m:rPr>
            <w:rPr>
              <w:rFonts w:ascii="Cambria Math" w:hAnsi="Cambria Math"/>
            </w:rPr>
            <m:t>der Gas erzeugende Strom in</m:t>
          </m:r>
          <m:f>
            <m:fPr>
              <m:ctrlPr>
                <w:rPr>
                  <w:rFonts w:ascii="Cambria Math" w:hAnsi="Cambria Math"/>
                  <w:i/>
                </w:rPr>
              </m:ctrlPr>
            </m:fPr>
            <m:num>
              <m:r>
                <w:rPr>
                  <w:rFonts w:ascii="Cambria Math" w:hAnsi="Cambria Math"/>
                </w:rPr>
                <m:t>mA</m:t>
              </m:r>
            </m:num>
            <m:den>
              <m:r>
                <w:rPr>
                  <w:rFonts w:ascii="Cambria Math" w:hAnsi="Cambria Math"/>
                </w:rPr>
                <m:t>Ah</m:t>
              </m:r>
            </m:den>
          </m:f>
          <m:r>
            <w:rPr>
              <w:rFonts w:ascii="Cambria Math" w:hAnsi="Cambria Math"/>
            </w:rPr>
            <m:t xml:space="preserve"> </m:t>
          </m:r>
          <m:r>
            <m:rPr>
              <m:nor/>
            </m:rPr>
            <w:rPr>
              <w:rFonts w:ascii="Cambria Math" w:hAnsi="Cambria Math"/>
            </w:rPr>
            <m:t xml:space="preserve">Bemessungskapazität für den Erhaltungsladestorm </m:t>
          </m:r>
          <m:sSub>
            <m:sSubPr>
              <m:ctrlPr>
                <w:rPr>
                  <w:rFonts w:ascii="Cambria Math" w:hAnsi="Cambria Math"/>
                  <w:i/>
                </w:rPr>
              </m:ctrlPr>
            </m:sSubPr>
            <m:e>
              <m:r>
                <w:rPr>
                  <w:rFonts w:ascii="Cambria Math" w:hAnsi="Cambria Math"/>
                </w:rPr>
                <m:t>l</m:t>
              </m:r>
            </m:e>
            <m:sub>
              <m:r>
                <w:rPr>
                  <w:rFonts w:ascii="Cambria Math" w:hAnsi="Cambria Math"/>
                </w:rPr>
                <m:t>float</m:t>
              </m:r>
            </m:sub>
          </m:sSub>
          <m:r>
            <w:rPr>
              <w:rFonts w:ascii="Cambria Math" w:hAnsi="Cambria Math"/>
            </w:rPr>
            <m:t xml:space="preserve"> </m:t>
          </m:r>
          <m:r>
            <m:rPr>
              <m:sty m:val="p"/>
            </m:rPr>
            <w:rPr>
              <w:rFonts w:ascii="Cambria Math" w:hAnsi="Cambria Math"/>
            </w:rPr>
            <w:br w:type="textWrapping" w:clear="all"/>
          </m:r>
        </m:oMath>
        <m:oMath>
          <m:r>
            <m:rPr>
              <m:nor/>
            </m:rPr>
            <w:rPr>
              <w:rFonts w:ascii="Cambria Math" w:hAnsi="Cambria Math"/>
            </w:rPr>
            <m:t>oder den Starkladestrom</m:t>
          </m:r>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boost</m:t>
              </m:r>
            </m:sub>
          </m:sSub>
          <m:r>
            <w:rPr>
              <w:rFonts w:ascii="Cambria Math" w:hAnsi="Cambria Math"/>
            </w:rPr>
            <m:t>;</m:t>
          </m:r>
        </m:oMath>
      </m:oMathPara>
    </w:p>
    <w:p w14:paraId="46E6ADDA" w14:textId="4F5B65F2" w:rsidR="008C39BE" w:rsidRPr="008B3A8F" w:rsidRDefault="009C70E0" w:rsidP="003757E5">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rt</m:t>
              </m:r>
            </m:sub>
          </m:sSub>
          <m:r>
            <w:rPr>
              <w:rFonts w:ascii="Cambria Math" w:hAnsi="Cambria Math"/>
            </w:rPr>
            <m:t xml:space="preserve"> </m:t>
          </m:r>
          <m:r>
            <m:rPr>
              <m:nor/>
            </m:rPr>
            <w:rPr>
              <w:rFonts w:ascii="Cambria Math" w:hAnsi="Cambria Math"/>
            </w:rPr>
            <m:t>die Kapazität</m:t>
          </m:r>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10</m:t>
              </m:r>
            </m:sub>
          </m:sSub>
          <m:r>
            <w:rPr>
              <w:rFonts w:ascii="Cambria Math" w:hAnsi="Cambria Math"/>
            </w:rPr>
            <m:t xml:space="preserve"> </m:t>
          </m:r>
          <m:r>
            <m:rPr>
              <m:nor/>
            </m:rPr>
            <w:rPr>
              <w:rFonts w:ascii="Cambria Math" w:hAnsi="Cambria Math"/>
            </w:rPr>
            <m:t xml:space="preserve">für Blei-Säure-Zellen </m:t>
          </m:r>
          <m:d>
            <m:dPr>
              <m:ctrlPr>
                <w:rPr>
                  <w:rFonts w:ascii="Cambria Math" w:hAnsi="Cambria Math"/>
                  <w:i/>
                </w:rPr>
              </m:ctrlPr>
            </m:dPr>
            <m:e>
              <m:r>
                <w:rPr>
                  <w:rFonts w:ascii="Cambria Math" w:hAnsi="Cambria Math"/>
                </w:rPr>
                <m:t>AH</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 xml:space="preserve">=1,80 V/Zellen </m:t>
          </m:r>
          <m:r>
            <m:rPr>
              <m:nor/>
            </m:rPr>
            <w:rPr>
              <w:rFonts w:ascii="Cambria Math" w:hAnsi="Cambria Math"/>
            </w:rPr>
            <m:t>bei</m:t>
          </m:r>
          <m:r>
            <w:rPr>
              <w:rFonts w:ascii="Cambria Math" w:hAnsi="Cambria Math"/>
            </w:rPr>
            <m:t xml:space="preserve"> 20°C </m:t>
          </m:r>
          <m:r>
            <m:rPr>
              <m:nor/>
            </m:rPr>
            <w:rPr>
              <w:rFonts w:ascii="Cambria Math" w:hAnsi="Cambria Math"/>
            </w:rPr>
            <m:t>oder die</m:t>
          </m:r>
          <m:r>
            <w:rPr>
              <w:rFonts w:ascii="Cambria Math" w:hAnsi="Cambria Math"/>
            </w:rPr>
            <m:t xml:space="preserve"> </m:t>
          </m:r>
          <m:r>
            <m:rPr>
              <m:nor/>
            </m:rPr>
            <w:rPr>
              <w:rFonts w:ascii="Cambria Math" w:hAnsi="Cambria Math"/>
            </w:rPr>
            <m:t>Kapazität</m:t>
          </m:r>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5</m:t>
              </m:r>
            </m:sub>
          </m:sSub>
          <m:r>
            <w:rPr>
              <w:rFonts w:ascii="Cambria Math" w:hAnsi="Cambria Math"/>
            </w:rPr>
            <m:t xml:space="preserve"> </m:t>
          </m:r>
          <m:r>
            <m:rPr>
              <m:sty m:val="p"/>
            </m:rPr>
            <w:rPr>
              <w:rFonts w:ascii="Cambria Math" w:hAnsi="Cambria Math"/>
            </w:rPr>
            <w:br w:type="textWrapping" w:clear="all"/>
          </m:r>
        </m:oMath>
        <m:oMath>
          <m:r>
            <m:rPr>
              <m:nor/>
            </m:rPr>
            <w:rPr>
              <w:rFonts w:ascii="Cambria Math" w:hAnsi="Cambria Math"/>
            </w:rPr>
            <m:t xml:space="preserve">für NiCd-Zellen </m:t>
          </m:r>
          <m:d>
            <m:dPr>
              <m:ctrlPr>
                <w:rPr>
                  <w:rFonts w:ascii="Cambria Math" w:hAnsi="Cambria Math"/>
                  <w:i/>
                </w:rPr>
              </m:ctrlPr>
            </m:dPr>
            <m:e>
              <m:r>
                <m:rPr>
                  <m:nor/>
                </m:rPr>
                <w:rPr>
                  <w:rFonts w:ascii="Cambria Math" w:hAnsi="Cambria Math"/>
                </w:rPr>
                <m:t>Ah</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 xml:space="preserve">=1,00 V/Zellen </m:t>
          </m:r>
          <m:r>
            <m:rPr>
              <m:nor/>
            </m:rPr>
            <w:rPr>
              <w:rFonts w:ascii="Cambria Math" w:hAnsi="Cambria Math"/>
            </w:rPr>
            <m:t xml:space="preserve">bei </m:t>
          </m:r>
          <m:r>
            <w:rPr>
              <w:rFonts w:ascii="Cambria Math" w:hAnsi="Cambria Math"/>
            </w:rPr>
            <m:t>20°C.</m:t>
          </m:r>
        </m:oMath>
      </m:oMathPara>
    </w:p>
    <w:p w14:paraId="32736AF8" w14:textId="1A6E1FA1" w:rsidR="005A431C" w:rsidRPr="008C39BE" w:rsidRDefault="008C39BE" w:rsidP="003757E5">
      <m:oMathPara>
        <m:oMathParaPr>
          <m:jc m:val="left"/>
        </m:oMathParaPr>
        <m:oMath>
          <m:r>
            <m:rPr>
              <m:nor/>
            </m:rPr>
            <w:rPr>
              <w:rFonts w:ascii="Cambria Math" w:hAnsi="Cambria Math"/>
            </w:rPr>
            <m:t>Mit</m:t>
          </m:r>
          <m:r>
            <w:rPr>
              <w:rFonts w:ascii="Cambria Math" w:hAnsi="Cambria Math"/>
            </w:rPr>
            <m:t xml:space="preserve"> v*q*s=0,05</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Ah</m:t>
              </m:r>
            </m:den>
          </m:f>
          <m:r>
            <w:rPr>
              <w:rFonts w:ascii="Cambria Math" w:hAnsi="Cambria Math"/>
            </w:rPr>
            <m:t xml:space="preserve"> </m:t>
          </m:r>
          <m:r>
            <m:rPr>
              <m:nor/>
            </m:rPr>
            <w:rPr>
              <w:rFonts w:ascii="Cambria Math" w:hAnsi="Cambria Math"/>
            </w:rPr>
            <m:t>ist die Gleichung für die Berechnung des Luftstroms der Belüftung wie folgt:</m:t>
          </m:r>
        </m:oMath>
      </m:oMathPara>
    </w:p>
    <w:p w14:paraId="0DC03371" w14:textId="5EF1FBBF" w:rsidR="008C39BE" w:rsidRPr="00C8148D" w:rsidRDefault="00C8148D" w:rsidP="003757E5">
      <w:pPr>
        <w:rPr>
          <w:b/>
        </w:rPr>
      </w:pPr>
      <m:oMathPara>
        <m:oMathParaPr>
          <m:jc m:val="center"/>
        </m:oMathParaPr>
        <m:oMath>
          <m:r>
            <m:rPr>
              <m:sty m:val="bi"/>
            </m:rPr>
            <w:rPr>
              <w:rFonts w:ascii="Cambria Math" w:hAnsi="Cambria Math"/>
            </w:rPr>
            <m:t>Q=0,05*n*</m:t>
          </m:r>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Gas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rt</m:t>
              </m:r>
            </m:sub>
          </m:sSub>
          <m:r>
            <m:rPr>
              <m:sty m:val="bi"/>
            </m:rPr>
            <w:rPr>
              <w:rFonts w:ascii="Cambria Math" w:hAnsi="Cambria Math"/>
            </w:rPr>
            <m:t>*</m:t>
          </m:r>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-3</m:t>
              </m:r>
            </m:sup>
          </m:sSup>
          <m:r>
            <m:rPr>
              <m:sty m:val="bi"/>
            </m:rPr>
            <w:rPr>
              <w:rFonts w:ascii="Cambria Math" w:hAnsi="Cambria Math"/>
            </w:rPr>
            <m:t>(</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3</m:t>
                  </m:r>
                </m:sup>
              </m:sSup>
            </m:num>
            <m:den>
              <m:r>
                <m:rPr>
                  <m:sty m:val="bi"/>
                </m:rPr>
                <w:rPr>
                  <w:rFonts w:ascii="Cambria Math" w:hAnsi="Cambria Math"/>
                </w:rPr>
                <m:t>h</m:t>
              </m:r>
            </m:den>
          </m:f>
          <m:r>
            <m:rPr>
              <m:sty m:val="bi"/>
            </m:rPr>
            <w:rPr>
              <w:rFonts w:ascii="Cambria Math" w:hAnsi="Cambria Math"/>
            </w:rPr>
            <m:t>)</m:t>
          </m:r>
        </m:oMath>
      </m:oMathPara>
    </w:p>
    <w:p w14:paraId="0F8A57FF" w14:textId="04CCAE98" w:rsidR="00FD36C9" w:rsidRDefault="00A3325A" w:rsidP="003757E5">
      <w:r>
        <w:t xml:space="preserve">Der Gas erzeugende Strom </w:t>
      </w:r>
      <m:oMath>
        <m:sSub>
          <m:sSubPr>
            <m:ctrlPr>
              <w:rPr>
                <w:rFonts w:ascii="Cambria Math" w:hAnsi="Cambria Math"/>
                <w:i/>
              </w:rPr>
            </m:ctrlPr>
          </m:sSubPr>
          <m:e>
            <m:r>
              <w:rPr>
                <w:rFonts w:ascii="Cambria Math" w:hAnsi="Cambria Math"/>
              </w:rPr>
              <m:t>l</m:t>
            </m:r>
          </m:e>
          <m:sub>
            <m:r>
              <w:rPr>
                <w:rFonts w:ascii="Cambria Math" w:hAnsi="Cambria Math"/>
              </w:rPr>
              <m:t>Gas</m:t>
            </m:r>
          </m:sub>
        </m:sSub>
      </m:oMath>
      <w:r>
        <w:t xml:space="preserve"> wird mithilfe der folgenden Gleichung ermittelt:</w:t>
      </w:r>
    </w:p>
    <w:p w14:paraId="28AD995C" w14:textId="2E1D10A5" w:rsidR="00A3325A" w:rsidRDefault="009C70E0" w:rsidP="003757E5">
      <m:oMathPara>
        <m:oMath>
          <m:sSub>
            <m:sSubPr>
              <m:ctrlPr>
                <w:rPr>
                  <w:rFonts w:ascii="Cambria Math" w:hAnsi="Cambria Math"/>
                  <w:i/>
                </w:rPr>
              </m:ctrlPr>
            </m:sSubPr>
            <m:e>
              <m:r>
                <w:rPr>
                  <w:rFonts w:ascii="Cambria Math" w:hAnsi="Cambria Math"/>
                </w:rPr>
                <m:t>l</m:t>
              </m:r>
            </m:e>
            <m:sub>
              <m:r>
                <w:rPr>
                  <w:rFonts w:ascii="Cambria Math" w:hAnsi="Cambria Math"/>
                </w:rPr>
                <m:t>Gas</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Erhaltung/Starkladung</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m:t>
              </m:r>
            </m:sub>
          </m:sSub>
          <m:r>
            <w:rPr>
              <w:rFonts w:ascii="Cambria Math" w:hAnsi="Cambria Math"/>
            </w:rPr>
            <m:t xml:space="preserve"> (</m:t>
          </m:r>
          <m:f>
            <m:fPr>
              <m:ctrlPr>
                <w:rPr>
                  <w:rFonts w:ascii="Cambria Math" w:hAnsi="Cambria Math"/>
                  <w:i/>
                </w:rPr>
              </m:ctrlPr>
            </m:fPr>
            <m:num>
              <m:r>
                <w:rPr>
                  <w:rFonts w:ascii="Cambria Math" w:hAnsi="Cambria Math"/>
                </w:rPr>
                <m:t>mA</m:t>
              </m:r>
            </m:num>
            <m:den>
              <m:r>
                <w:rPr>
                  <w:rFonts w:ascii="Cambria Math" w:hAnsi="Cambria Math"/>
                </w:rPr>
                <m:t>Ah</m:t>
              </m:r>
            </m:den>
          </m:f>
          <m:r>
            <w:rPr>
              <w:rFonts w:ascii="Cambria Math" w:hAnsi="Cambria Math"/>
            </w:rPr>
            <m:t>)</m:t>
          </m:r>
        </m:oMath>
      </m:oMathPara>
    </w:p>
    <w:p w14:paraId="44F690AF" w14:textId="1A7A3B9D" w:rsidR="00A3325A" w:rsidRDefault="00A3325A" w:rsidP="003757E5">
      <w:r>
        <w:t>Dabei ist</w:t>
      </w:r>
    </w:p>
    <w:p w14:paraId="5E4DB725" w14:textId="73ABF1C0" w:rsidR="00A3325A" w:rsidRPr="00DA5CE0" w:rsidRDefault="009C70E0" w:rsidP="003757E5">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Erhaltung</m:t>
              </m:r>
            </m:sub>
          </m:sSub>
          <m:r>
            <m:rPr>
              <m:nor/>
            </m:rPr>
            <w:rPr>
              <w:rFonts w:ascii="Cambria Math" w:hAnsi="Cambria Math"/>
            </w:rPr>
            <m:t xml:space="preserve">der Erhaltungsladestrom im vollständig geladenen Zustand bei einer festgelegten </m:t>
          </m:r>
          <m:r>
            <m:rPr>
              <m:nor/>
            </m:rPr>
            <w:rPr>
              <w:rFonts w:ascii="Cambria Math" w:hAnsi="Cambria Math"/>
            </w:rPr>
            <w:br w:type="textWrapping" w:clear="all"/>
          </m:r>
        </m:oMath>
        <m:oMath>
          <m:r>
            <m:rPr>
              <m:nor/>
            </m:rPr>
            <w:rPr>
              <w:rFonts w:ascii="Cambria Math" w:hAnsi="Cambria Math"/>
            </w:rPr>
            <m:t>Erhaltungsladespannung bei 20°C;</m:t>
          </m:r>
        </m:oMath>
      </m:oMathPara>
    </w:p>
    <w:p w14:paraId="459A038B" w14:textId="24F0643D" w:rsidR="00A3325A" w:rsidRPr="003D4017" w:rsidRDefault="009C70E0" w:rsidP="003757E5">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Starkladung</m:t>
              </m:r>
            </m:sub>
          </m:sSub>
          <m:r>
            <w:rPr>
              <w:rFonts w:ascii="Cambria Math" w:hAnsi="Cambria Math"/>
            </w:rPr>
            <m:t xml:space="preserve"> </m:t>
          </m:r>
          <m:r>
            <m:rPr>
              <m:nor/>
            </m:rPr>
            <w:rPr>
              <w:rFonts w:ascii="Cambria Math" w:hAnsi="Cambria Math"/>
            </w:rPr>
            <m:t xml:space="preserve">der Starkladestrom im vollständig geladenen Zustand bei einer festgelegten </m:t>
          </m:r>
          <m:r>
            <m:rPr>
              <m:nor/>
            </m:rPr>
            <w:rPr>
              <w:rFonts w:ascii="Cambria Math" w:hAnsi="Cambria Math"/>
            </w:rPr>
            <w:br w:type="textWrapping" w:clear="all"/>
          </m:r>
        </m:oMath>
        <m:oMath>
          <m:r>
            <m:rPr>
              <m:nor/>
            </m:rPr>
            <w:rPr>
              <w:rFonts w:ascii="Cambria Math" w:hAnsi="Cambria Math"/>
            </w:rPr>
            <m:t>Starkladespannung bei</m:t>
          </m:r>
          <m:r>
            <w:rPr>
              <w:rFonts w:ascii="Cambria Math" w:hAnsi="Cambria Math"/>
            </w:rPr>
            <m:t xml:space="preserve"> 20°C;</m:t>
          </m:r>
        </m:oMath>
      </m:oMathPara>
    </w:p>
    <w:p w14:paraId="41C677CF" w14:textId="5C40B400" w:rsidR="00260CA3" w:rsidRPr="003D4017" w:rsidRDefault="009C70E0" w:rsidP="003757E5">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g</m:t>
              </m:r>
            </m:sub>
          </m:sSub>
          <m:r>
            <w:rPr>
              <w:rFonts w:ascii="Cambria Math" w:hAnsi="Cambria Math"/>
            </w:rPr>
            <m:t xml:space="preserve"> </m:t>
          </m:r>
          <m:r>
            <m:rPr>
              <m:nor/>
            </m:rPr>
            <w:rPr>
              <w:rFonts w:ascii="Cambria Math" w:hAnsi="Cambria Math"/>
            </w:rPr>
            <m:t>der Gasfreisetzungsfaktor, d.h. der Anteil des Wasserstoffes erzeugenden Stroms im vollständig</m:t>
          </m:r>
          <m:r>
            <m:rPr>
              <m:nor/>
            </m:rPr>
            <w:rPr>
              <w:rFonts w:ascii="Cambria Math" w:hAnsi="Cambria Math"/>
            </w:rPr>
            <w:br w:type="textWrapping" w:clear="all"/>
          </m:r>
        </m:oMath>
        <m:oMath>
          <m:r>
            <w:rPr>
              <w:rFonts w:ascii="Cambria Math" w:hAnsi="Cambria Math"/>
            </w:rPr>
            <m:t xml:space="preserve"> </m:t>
          </m:r>
          <m:r>
            <m:rPr>
              <m:nor/>
            </m:rPr>
            <w:rPr>
              <w:rFonts w:ascii="Cambria Math" w:hAnsi="Cambria Math"/>
            </w:rPr>
            <m:t>geladenen Zustand;</m:t>
          </m:r>
        </m:oMath>
      </m:oMathPara>
    </w:p>
    <w:p w14:paraId="2F1194BC" w14:textId="5A203A46" w:rsidR="00260CA3" w:rsidRPr="003D4017" w:rsidRDefault="009C70E0" w:rsidP="003757E5">
      <w:pPr>
        <w:rPr>
          <w:i/>
        </w:rPr>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s</m:t>
              </m:r>
            </m:sub>
          </m:sSub>
          <m:r>
            <m:rPr>
              <m:nor/>
            </m:rPr>
            <w:rPr>
              <w:rFonts w:ascii="Cambria Math" w:hAnsi="Cambria Math"/>
            </w:rPr>
            <m:t xml:space="preserve"> der Sicherheitsfaktor, um fehlerhaften Zellen in einer mehrzelligen Batterie oder einer veralteten</m:t>
          </m:r>
          <m:r>
            <m:rPr>
              <m:nor/>
            </m:rPr>
            <w:rPr>
              <w:rFonts w:ascii="Cambria Math" w:hAnsi="Cambria Math"/>
            </w:rPr>
            <w:br w:type="textWrapping" w:clear="all"/>
          </m:r>
        </m:oMath>
        <m:oMath>
          <m:r>
            <m:rPr>
              <m:nor/>
            </m:rPr>
            <w:rPr>
              <w:rFonts w:ascii="Cambria Math" w:hAnsi="Cambria Math"/>
            </w:rPr>
            <m:t xml:space="preserve"> Batterie Rechnung zu tragen.</m:t>
          </m:r>
        </m:oMath>
      </m:oMathPara>
    </w:p>
    <w:p w14:paraId="1BF7DDEE" w14:textId="65E9EDC4" w:rsidR="00A3325A" w:rsidRPr="00731856" w:rsidRDefault="00A3325A" w:rsidP="003757E5">
      <w:r>
        <w:t xml:space="preserve">Sofern in den Herstellerangaben nichts anderes festgelegt ist, sind die Werte für </w:t>
      </w:r>
      <m:oMath>
        <m:sSub>
          <m:sSubPr>
            <m:ctrlPr>
              <w:rPr>
                <w:rFonts w:ascii="Cambria Math" w:hAnsi="Cambria Math"/>
                <w:i/>
              </w:rPr>
            </m:ctrlPr>
          </m:sSubPr>
          <m:e>
            <m:r>
              <w:rPr>
                <w:rFonts w:ascii="Cambria Math" w:hAnsi="Cambria Math"/>
              </w:rPr>
              <m:t>l</m:t>
            </m:r>
          </m:e>
          <m:sub>
            <m:r>
              <w:rPr>
                <w:rFonts w:ascii="Cambria Math" w:hAnsi="Cambria Math"/>
              </w:rPr>
              <m:t>Erhaltung</m:t>
            </m:r>
          </m:sub>
        </m:sSub>
      </m:oMath>
      <w:r>
        <w:t xml:space="preserve"> und </w:t>
      </w:r>
      <m:oMath>
        <m:sSub>
          <m:sSubPr>
            <m:ctrlPr>
              <w:rPr>
                <w:rFonts w:ascii="Cambria Math" w:hAnsi="Cambria Math"/>
                <w:i/>
              </w:rPr>
            </m:ctrlPr>
          </m:sSubPr>
          <m:e>
            <m:r>
              <w:rPr>
                <w:rFonts w:ascii="Cambria Math" w:hAnsi="Cambria Math"/>
              </w:rPr>
              <m:t>l</m:t>
            </m:r>
          </m:e>
          <m:sub>
            <m:r>
              <w:rPr>
                <w:rFonts w:ascii="Cambria Math" w:hAnsi="Cambria Math"/>
              </w:rPr>
              <m:t>Starkladung</m:t>
            </m:r>
          </m:sub>
        </m:sSub>
      </m:oMath>
      <w:r>
        <w:t xml:space="preserve"> zusammen mit Zusatzinformationen in Tabelle 1 angegeben.</w:t>
      </w:r>
    </w:p>
    <w:p w14:paraId="0F92B129" w14:textId="17B4A05E" w:rsidR="00C477CF" w:rsidRDefault="00C477CF" w:rsidP="003757E5"/>
    <w:p w14:paraId="7DEC4A35" w14:textId="0AEBA319" w:rsidR="0086220F" w:rsidRDefault="0086220F">
      <w:r>
        <w:br w:type="page"/>
      </w:r>
    </w:p>
    <w:p w14:paraId="0CDCA9DC" w14:textId="28881974" w:rsidR="0086220F" w:rsidRDefault="002F5A7F" w:rsidP="002F5A7F">
      <w:pPr>
        <w:jc w:val="right"/>
        <w:rPr>
          <w:b/>
        </w:rPr>
      </w:pPr>
      <w:r w:rsidRPr="002F5A7F">
        <w:rPr>
          <w:b/>
        </w:rPr>
        <w:lastRenderedPageBreak/>
        <w:t>EN IEC 62485-2:2018</w:t>
      </w:r>
    </w:p>
    <w:p w14:paraId="08454658" w14:textId="77777777" w:rsidR="00E649F7" w:rsidRPr="002F5A7F" w:rsidRDefault="00E649F7" w:rsidP="003C0930">
      <w:pPr>
        <w:jc w:val="center"/>
        <w:rPr>
          <w:b/>
        </w:rPr>
      </w:pPr>
    </w:p>
    <w:p w14:paraId="234FB566" w14:textId="400ED302" w:rsidR="002F5A7F" w:rsidRPr="002F5A7F" w:rsidRDefault="002F5A7F" w:rsidP="002F5A7F">
      <w:pPr>
        <w:jc w:val="center"/>
        <w:rPr>
          <w:b/>
        </w:rPr>
      </w:pPr>
      <w:r w:rsidRPr="002F5A7F">
        <w:rPr>
          <w:b/>
        </w:rPr>
        <w:t xml:space="preserve">Tabelle 1 – Werte für Strom </w:t>
      </w:r>
      <m:oMath>
        <m:r>
          <m:rPr>
            <m:sty m:val="bi"/>
          </m:rPr>
          <w:rPr>
            <w:rFonts w:ascii="Cambria Math" w:hAnsi="Cambria Math"/>
          </w:rPr>
          <m:t>l</m:t>
        </m:r>
      </m:oMath>
      <w:r w:rsidRPr="002F5A7F">
        <w:rPr>
          <w:b/>
        </w:rPr>
        <w:t xml:space="preserve"> bei Ladung mit </w:t>
      </w:r>
      <m:oMath>
        <m:r>
          <m:rPr>
            <m:sty m:val="bi"/>
          </m:rPr>
          <w:rPr>
            <w:rFonts w:ascii="Cambria Math" w:hAnsi="Cambria Math"/>
          </w:rPr>
          <m:t>l</m:t>
        </m:r>
        <m:r>
          <m:rPr>
            <m:nor/>
          </m:rPr>
          <w:rPr>
            <w:rFonts w:ascii="Cambria Math" w:hAnsi="Cambria Math"/>
            <w:b/>
          </w:rPr>
          <m:t>-</m:t>
        </m:r>
        <m:r>
          <m:rPr>
            <m:sty m:val="bi"/>
          </m:rPr>
          <w:rPr>
            <w:rFonts w:ascii="Cambria Math" w:hAnsi="Cambria Math"/>
          </w:rPr>
          <m:t>U</m:t>
        </m:r>
        <m:r>
          <m:rPr>
            <m:nor/>
          </m:rPr>
          <w:rPr>
            <w:rFonts w:ascii="Cambria Math" w:hAnsi="Cambria Math"/>
            <w:b/>
          </w:rPr>
          <m:t>-</m:t>
        </m:r>
      </m:oMath>
      <w:r w:rsidRPr="002F5A7F">
        <w:rPr>
          <w:b/>
        </w:rPr>
        <w:t xml:space="preserve"> oder </w:t>
      </w:r>
      <m:oMath>
        <m:r>
          <m:rPr>
            <m:sty m:val="bi"/>
          </m:rPr>
          <w:rPr>
            <w:rFonts w:ascii="Cambria Math" w:hAnsi="Cambria Math"/>
          </w:rPr>
          <m:t>U</m:t>
        </m:r>
        <m:r>
          <m:rPr>
            <m:nor/>
          </m:rPr>
          <w:rPr>
            <w:rFonts w:ascii="Cambria Math" w:hAnsi="Cambria Math"/>
            <w:b/>
          </w:rPr>
          <m:t>-</m:t>
        </m:r>
      </m:oMath>
      <w:r w:rsidRPr="002F5A7F">
        <w:rPr>
          <w:b/>
        </w:rPr>
        <w:t>Ladeprofilen</w:t>
      </w:r>
    </w:p>
    <w:p w14:paraId="2D5B8237" w14:textId="6D25F229" w:rsidR="002F5A7F" w:rsidRPr="002F5A7F" w:rsidRDefault="002F5A7F" w:rsidP="002F5A7F">
      <w:pPr>
        <w:jc w:val="center"/>
        <w:rPr>
          <w:b/>
        </w:rPr>
      </w:pPr>
      <w:r w:rsidRPr="002F5A7F">
        <w:rPr>
          <w:b/>
        </w:rPr>
        <w:t>(siehe auch Anhang A)</w:t>
      </w:r>
    </w:p>
    <w:tbl>
      <w:tblPr>
        <w:tblStyle w:val="Tabellenraster"/>
        <w:tblW w:w="0" w:type="auto"/>
        <w:tblLook w:val="04A0" w:firstRow="1" w:lastRow="0" w:firstColumn="1" w:lastColumn="0" w:noHBand="0" w:noVBand="1"/>
      </w:tblPr>
      <w:tblGrid>
        <w:gridCol w:w="3397"/>
        <w:gridCol w:w="2030"/>
        <w:gridCol w:w="2030"/>
        <w:gridCol w:w="2030"/>
      </w:tblGrid>
      <w:tr w:rsidR="003C0930" w:rsidRPr="006F6E1E" w14:paraId="1AAADC8F" w14:textId="77777777" w:rsidTr="00575252">
        <w:tc>
          <w:tcPr>
            <w:tcW w:w="3397" w:type="dxa"/>
            <w:vAlign w:val="center"/>
          </w:tcPr>
          <w:p w14:paraId="290D7A6C" w14:textId="6BEA7235" w:rsidR="003C0930" w:rsidRPr="006F6E1E" w:rsidRDefault="003C0930" w:rsidP="00B4679D">
            <w:pPr>
              <w:jc w:val="center"/>
              <w:rPr>
                <w:b/>
                <w:sz w:val="18"/>
              </w:rPr>
            </w:pPr>
            <w:r w:rsidRPr="006F6E1E">
              <w:rPr>
                <w:b/>
                <w:sz w:val="18"/>
              </w:rPr>
              <w:t>Parameter</w:t>
            </w:r>
          </w:p>
        </w:tc>
        <w:tc>
          <w:tcPr>
            <w:tcW w:w="2030" w:type="dxa"/>
          </w:tcPr>
          <w:p w14:paraId="75F1423E" w14:textId="77777777" w:rsidR="003C0930" w:rsidRPr="006F6E1E" w:rsidRDefault="003C0930" w:rsidP="00B4679D">
            <w:pPr>
              <w:jc w:val="center"/>
              <w:rPr>
                <w:b/>
                <w:sz w:val="18"/>
              </w:rPr>
            </w:pPr>
            <w:r w:rsidRPr="006F6E1E">
              <w:rPr>
                <w:b/>
                <w:sz w:val="18"/>
              </w:rPr>
              <w:t>Bleibatterien,</w:t>
            </w:r>
          </w:p>
          <w:p w14:paraId="2786DE8B" w14:textId="05824C68" w:rsidR="003C0930" w:rsidRPr="006F6E1E" w:rsidRDefault="003C0930" w:rsidP="00B4679D">
            <w:pPr>
              <w:jc w:val="center"/>
              <w:rPr>
                <w:b/>
                <w:sz w:val="18"/>
              </w:rPr>
            </w:pPr>
            <w:r w:rsidRPr="006F6E1E">
              <w:rPr>
                <w:b/>
                <w:sz w:val="18"/>
              </w:rPr>
              <w:t>geschlossene Zellen</w:t>
            </w:r>
          </w:p>
          <w:p w14:paraId="72B9DCA3" w14:textId="77777777" w:rsidR="00B4679D" w:rsidRPr="006F6E1E" w:rsidRDefault="00B4679D" w:rsidP="00B4679D">
            <w:pPr>
              <w:jc w:val="center"/>
              <w:rPr>
                <w:b/>
                <w:sz w:val="18"/>
              </w:rPr>
            </w:pPr>
          </w:p>
          <w:p w14:paraId="051E3829" w14:textId="06427AAA" w:rsidR="009A4908" w:rsidRPr="006F6E1E" w:rsidRDefault="006F6E1E" w:rsidP="00516ACB">
            <w:pPr>
              <w:jc w:val="center"/>
              <w:rPr>
                <w:b/>
                <w:sz w:val="18"/>
                <w:vertAlign w:val="superscript"/>
              </w:rPr>
            </w:pPr>
            <m:oMath>
              <m:r>
                <m:rPr>
                  <m:sty m:val="bi"/>
                </m:rPr>
                <w:rPr>
                  <w:rFonts w:ascii="Cambria Math" w:hAnsi="Cambria Math"/>
                  <w:sz w:val="18"/>
                </w:rPr>
                <m:t>Sb&lt;3 %</m:t>
              </m:r>
            </m:oMath>
            <w:r w:rsidR="00516ACB" w:rsidRPr="006F6E1E">
              <w:rPr>
                <w:b/>
                <w:sz w:val="18"/>
                <w:vertAlign w:val="superscript"/>
              </w:rPr>
              <w:t>a</w:t>
            </w:r>
          </w:p>
        </w:tc>
        <w:tc>
          <w:tcPr>
            <w:tcW w:w="2030" w:type="dxa"/>
          </w:tcPr>
          <w:p w14:paraId="0F0ECCFF" w14:textId="77777777" w:rsidR="003C0930" w:rsidRPr="006F6E1E" w:rsidRDefault="003C0930" w:rsidP="00B4679D">
            <w:pPr>
              <w:jc w:val="center"/>
              <w:rPr>
                <w:b/>
                <w:sz w:val="18"/>
              </w:rPr>
            </w:pPr>
            <w:r w:rsidRPr="006F6E1E">
              <w:rPr>
                <w:b/>
                <w:sz w:val="18"/>
              </w:rPr>
              <w:t>Bleibatterien,</w:t>
            </w:r>
          </w:p>
          <w:p w14:paraId="735D35D6" w14:textId="4461F99B" w:rsidR="003C0930" w:rsidRPr="006F6E1E" w:rsidRDefault="003C0930" w:rsidP="00B4679D">
            <w:pPr>
              <w:jc w:val="center"/>
              <w:rPr>
                <w:b/>
                <w:sz w:val="18"/>
              </w:rPr>
            </w:pPr>
            <w:r w:rsidRPr="006F6E1E">
              <w:rPr>
                <w:b/>
                <w:sz w:val="18"/>
              </w:rPr>
              <w:t>VBLA-Zellen</w:t>
            </w:r>
          </w:p>
        </w:tc>
        <w:tc>
          <w:tcPr>
            <w:tcW w:w="2030" w:type="dxa"/>
          </w:tcPr>
          <w:p w14:paraId="784E0CA9" w14:textId="59E1D8BF" w:rsidR="003C0930" w:rsidRPr="006F6E1E" w:rsidRDefault="003C0930" w:rsidP="00B4679D">
            <w:pPr>
              <w:jc w:val="center"/>
              <w:rPr>
                <w:b/>
                <w:sz w:val="18"/>
              </w:rPr>
            </w:pPr>
            <w:r w:rsidRPr="006F6E1E">
              <w:rPr>
                <w:b/>
                <w:sz w:val="18"/>
              </w:rPr>
              <w:t>NiCd-Batterien,</w:t>
            </w:r>
          </w:p>
          <w:p w14:paraId="59E754BE" w14:textId="619E1450" w:rsidR="003C0930" w:rsidRPr="006F6E1E" w:rsidRDefault="003C0930" w:rsidP="00B4679D">
            <w:pPr>
              <w:jc w:val="center"/>
              <w:rPr>
                <w:b/>
                <w:sz w:val="18"/>
                <w:vertAlign w:val="superscript"/>
              </w:rPr>
            </w:pPr>
            <w:r w:rsidRPr="006F6E1E">
              <w:rPr>
                <w:b/>
                <w:sz w:val="18"/>
              </w:rPr>
              <w:t>geschlossene Zellen</w:t>
            </w:r>
            <w:r w:rsidRPr="006F6E1E">
              <w:rPr>
                <w:b/>
                <w:sz w:val="18"/>
                <w:vertAlign w:val="superscript"/>
              </w:rPr>
              <w:t>b</w:t>
            </w:r>
          </w:p>
        </w:tc>
      </w:tr>
      <w:tr w:rsidR="003C0930" w14:paraId="28E1087E" w14:textId="77777777" w:rsidTr="00575252">
        <w:tc>
          <w:tcPr>
            <w:tcW w:w="3397" w:type="dxa"/>
          </w:tcPr>
          <w:p w14:paraId="525062B9" w14:textId="77777777" w:rsidR="003C0930" w:rsidRPr="00575252" w:rsidRDefault="005D59BB" w:rsidP="00B4679D">
            <w:pPr>
              <w:jc w:val="center"/>
              <w:rPr>
                <w:sz w:val="18"/>
              </w:rPr>
            </w:pPr>
            <w:r w:rsidRPr="00575252">
              <w:rPr>
                <w:sz w:val="18"/>
              </w:rPr>
              <w:t>Gasfreisetzungsfaktor</w:t>
            </w:r>
          </w:p>
          <w:p w14:paraId="27DC2421" w14:textId="68602226" w:rsidR="00266455" w:rsidRPr="005618EC" w:rsidRDefault="009C70E0" w:rsidP="00B4679D">
            <w:pPr>
              <w:jc w:val="center"/>
              <w:rPr>
                <w:b/>
                <w:sz w:val="18"/>
              </w:rPr>
            </w:pPr>
            <m:oMathPara>
              <m:oMath>
                <m:sSub>
                  <m:sSubPr>
                    <m:ctrlPr>
                      <w:rPr>
                        <w:rFonts w:ascii="Cambria Math" w:hAnsi="Cambria Math"/>
                        <w:b/>
                        <w:i/>
                        <w:sz w:val="18"/>
                      </w:rPr>
                    </m:ctrlPr>
                  </m:sSubPr>
                  <m:e>
                    <m:r>
                      <m:rPr>
                        <m:sty m:val="bi"/>
                      </m:rPr>
                      <w:rPr>
                        <w:rFonts w:ascii="Cambria Math" w:hAnsi="Cambria Math"/>
                        <w:sz w:val="18"/>
                      </w:rPr>
                      <m:t>f</m:t>
                    </m:r>
                  </m:e>
                  <m:sub>
                    <m:r>
                      <m:rPr>
                        <m:sty m:val="bi"/>
                      </m:rPr>
                      <w:rPr>
                        <w:rFonts w:ascii="Cambria Math" w:hAnsi="Cambria Math"/>
                        <w:sz w:val="18"/>
                      </w:rPr>
                      <m:t>g</m:t>
                    </m:r>
                  </m:sub>
                </m:sSub>
              </m:oMath>
            </m:oMathPara>
          </w:p>
        </w:tc>
        <w:tc>
          <w:tcPr>
            <w:tcW w:w="2030" w:type="dxa"/>
            <w:vAlign w:val="center"/>
          </w:tcPr>
          <w:p w14:paraId="4362D915" w14:textId="669986F4" w:rsidR="003C0930" w:rsidRPr="00575252" w:rsidRDefault="00653568" w:rsidP="0025037D">
            <w:pPr>
              <w:jc w:val="center"/>
              <w:rPr>
                <w:sz w:val="18"/>
              </w:rPr>
            </w:pPr>
            <w:r w:rsidRPr="00575252">
              <w:rPr>
                <w:sz w:val="18"/>
              </w:rPr>
              <w:t>1</w:t>
            </w:r>
          </w:p>
        </w:tc>
        <w:tc>
          <w:tcPr>
            <w:tcW w:w="2030" w:type="dxa"/>
            <w:vAlign w:val="center"/>
          </w:tcPr>
          <w:p w14:paraId="422EE554" w14:textId="2A852A93" w:rsidR="003C0930" w:rsidRPr="00575252" w:rsidRDefault="00B4679D" w:rsidP="0025037D">
            <w:pPr>
              <w:jc w:val="center"/>
              <w:rPr>
                <w:sz w:val="18"/>
              </w:rPr>
            </w:pPr>
            <w:r w:rsidRPr="00575252">
              <w:rPr>
                <w:sz w:val="18"/>
              </w:rPr>
              <w:t>0,2</w:t>
            </w:r>
          </w:p>
        </w:tc>
        <w:tc>
          <w:tcPr>
            <w:tcW w:w="2030" w:type="dxa"/>
            <w:vAlign w:val="center"/>
          </w:tcPr>
          <w:p w14:paraId="1C20942B" w14:textId="6867B35B" w:rsidR="003C0930" w:rsidRPr="00575252" w:rsidRDefault="00B4679D" w:rsidP="0025037D">
            <w:pPr>
              <w:jc w:val="center"/>
              <w:rPr>
                <w:sz w:val="18"/>
              </w:rPr>
            </w:pPr>
            <w:r w:rsidRPr="00575252">
              <w:rPr>
                <w:sz w:val="18"/>
              </w:rPr>
              <w:t>1</w:t>
            </w:r>
          </w:p>
        </w:tc>
      </w:tr>
      <w:tr w:rsidR="003C0930" w14:paraId="281F9EF3" w14:textId="77777777" w:rsidTr="00575252">
        <w:tc>
          <w:tcPr>
            <w:tcW w:w="3397" w:type="dxa"/>
          </w:tcPr>
          <w:p w14:paraId="1AAAF57E" w14:textId="281102AF" w:rsidR="003C0930" w:rsidRPr="00575252" w:rsidRDefault="00575252" w:rsidP="00B4679D">
            <w:pPr>
              <w:jc w:val="center"/>
              <w:rPr>
                <w:sz w:val="18"/>
              </w:rPr>
            </w:pPr>
            <w:r w:rsidRPr="00575252">
              <w:rPr>
                <w:sz w:val="18"/>
              </w:rPr>
              <w:t>Sicherheitsfaktor der Gas</w:t>
            </w:r>
            <w:r>
              <w:rPr>
                <w:sz w:val="18"/>
              </w:rPr>
              <w:t>f</w:t>
            </w:r>
            <w:r w:rsidRPr="00575252">
              <w:rPr>
                <w:sz w:val="18"/>
              </w:rPr>
              <w:t>reisetzung</w:t>
            </w:r>
          </w:p>
          <w:p w14:paraId="56B88048" w14:textId="3BF2D003" w:rsidR="00575252" w:rsidRPr="005618EC" w:rsidRDefault="009C70E0" w:rsidP="00B4679D">
            <w:pPr>
              <w:jc w:val="center"/>
              <w:rPr>
                <w:b/>
                <w:sz w:val="18"/>
              </w:rPr>
            </w:pPr>
            <m:oMathPara>
              <m:oMath>
                <m:sSub>
                  <m:sSubPr>
                    <m:ctrlPr>
                      <w:rPr>
                        <w:rFonts w:ascii="Cambria Math" w:hAnsi="Cambria Math"/>
                        <w:b/>
                        <w:i/>
                        <w:sz w:val="18"/>
                      </w:rPr>
                    </m:ctrlPr>
                  </m:sSubPr>
                  <m:e>
                    <m:r>
                      <m:rPr>
                        <m:sty m:val="bi"/>
                      </m:rPr>
                      <w:rPr>
                        <w:rFonts w:ascii="Cambria Math" w:hAnsi="Cambria Math"/>
                        <w:sz w:val="18"/>
                      </w:rPr>
                      <m:t>f</m:t>
                    </m:r>
                  </m:e>
                  <m:sub>
                    <m:r>
                      <m:rPr>
                        <m:sty m:val="bi"/>
                      </m:rPr>
                      <w:rPr>
                        <w:rFonts w:ascii="Cambria Math" w:hAnsi="Cambria Math"/>
                        <w:sz w:val="18"/>
                      </w:rPr>
                      <m:t>s</m:t>
                    </m:r>
                  </m:sub>
                </m:sSub>
              </m:oMath>
            </m:oMathPara>
          </w:p>
          <w:p w14:paraId="5C0F9F91" w14:textId="05488818" w:rsidR="00575252" w:rsidRPr="00575252" w:rsidRDefault="00575252" w:rsidP="00B4679D">
            <w:pPr>
              <w:jc w:val="center"/>
              <w:rPr>
                <w:sz w:val="18"/>
              </w:rPr>
            </w:pPr>
            <w:r w:rsidRPr="00575252">
              <w:rPr>
                <w:sz w:val="18"/>
              </w:rPr>
              <w:t>(inkl. 10 % fehlerhafte Zellen und Alterung)</w:t>
            </w:r>
          </w:p>
        </w:tc>
        <w:tc>
          <w:tcPr>
            <w:tcW w:w="2030" w:type="dxa"/>
            <w:vAlign w:val="center"/>
          </w:tcPr>
          <w:p w14:paraId="5E6956B0" w14:textId="10561BFD" w:rsidR="003C0930" w:rsidRPr="00575252" w:rsidRDefault="00653568" w:rsidP="0025037D">
            <w:pPr>
              <w:jc w:val="center"/>
              <w:rPr>
                <w:sz w:val="18"/>
              </w:rPr>
            </w:pPr>
            <w:r w:rsidRPr="00575252">
              <w:rPr>
                <w:sz w:val="18"/>
              </w:rPr>
              <w:t>5</w:t>
            </w:r>
          </w:p>
        </w:tc>
        <w:tc>
          <w:tcPr>
            <w:tcW w:w="2030" w:type="dxa"/>
            <w:vAlign w:val="center"/>
          </w:tcPr>
          <w:p w14:paraId="0A2F960D" w14:textId="2DC115CA" w:rsidR="003C0930" w:rsidRPr="00575252" w:rsidRDefault="00B4679D" w:rsidP="0025037D">
            <w:pPr>
              <w:jc w:val="center"/>
              <w:rPr>
                <w:sz w:val="18"/>
              </w:rPr>
            </w:pPr>
            <w:r w:rsidRPr="00575252">
              <w:rPr>
                <w:sz w:val="18"/>
              </w:rPr>
              <w:t>5</w:t>
            </w:r>
          </w:p>
        </w:tc>
        <w:tc>
          <w:tcPr>
            <w:tcW w:w="2030" w:type="dxa"/>
            <w:vAlign w:val="center"/>
          </w:tcPr>
          <w:p w14:paraId="5E9C2AB7" w14:textId="7E8EDF7D" w:rsidR="003C0930" w:rsidRPr="00575252" w:rsidRDefault="00B4679D" w:rsidP="0025037D">
            <w:pPr>
              <w:jc w:val="center"/>
              <w:rPr>
                <w:sz w:val="18"/>
              </w:rPr>
            </w:pPr>
            <w:r w:rsidRPr="00575252">
              <w:rPr>
                <w:sz w:val="18"/>
              </w:rPr>
              <w:t>5</w:t>
            </w:r>
          </w:p>
        </w:tc>
      </w:tr>
      <w:tr w:rsidR="003C0930" w14:paraId="0D084EAB" w14:textId="77777777" w:rsidTr="00575252">
        <w:tc>
          <w:tcPr>
            <w:tcW w:w="3397" w:type="dxa"/>
          </w:tcPr>
          <w:p w14:paraId="5CF477A3" w14:textId="77777777" w:rsidR="003C0930" w:rsidRDefault="00A80AD4" w:rsidP="00B4679D">
            <w:pPr>
              <w:jc w:val="center"/>
              <w:rPr>
                <w:sz w:val="18"/>
              </w:rPr>
            </w:pPr>
            <w:r>
              <w:rPr>
                <w:sz w:val="18"/>
              </w:rPr>
              <w:t>Erhaltungsladespannung</w:t>
            </w:r>
          </w:p>
          <w:p w14:paraId="48DB78E8" w14:textId="071FE54C" w:rsidR="00A80AD4" w:rsidRPr="006F6E1E" w:rsidRDefault="009C70E0" w:rsidP="00B4679D">
            <w:pPr>
              <w:jc w:val="center"/>
              <w:rPr>
                <w:b/>
                <w:sz w:val="18"/>
                <w:vertAlign w:val="superscript"/>
              </w:rPr>
            </w:pPr>
            <m:oMath>
              <m:sSub>
                <m:sSubPr>
                  <m:ctrlPr>
                    <w:rPr>
                      <w:rFonts w:ascii="Cambria Math" w:hAnsi="Cambria Math"/>
                      <w:b/>
                      <w:i/>
                      <w:sz w:val="18"/>
                    </w:rPr>
                  </m:ctrlPr>
                </m:sSubPr>
                <m:e>
                  <m:r>
                    <m:rPr>
                      <m:sty m:val="bi"/>
                    </m:rPr>
                    <w:rPr>
                      <w:rFonts w:ascii="Cambria Math" w:hAnsi="Cambria Math"/>
                      <w:sz w:val="18"/>
                    </w:rPr>
                    <m:t>U</m:t>
                  </m:r>
                </m:e>
                <m:sub>
                  <m:r>
                    <m:rPr>
                      <m:sty m:val="bi"/>
                    </m:rPr>
                    <w:rPr>
                      <w:rFonts w:ascii="Cambria Math" w:hAnsi="Cambria Math"/>
                      <w:sz w:val="18"/>
                    </w:rPr>
                    <m:t>Erhaltung</m:t>
                  </m:r>
                </m:sub>
              </m:sSub>
            </m:oMath>
            <w:r w:rsidR="00FA1A08" w:rsidRPr="006F6E1E">
              <w:rPr>
                <w:b/>
                <w:sz w:val="18"/>
                <w:vertAlign w:val="superscript"/>
              </w:rPr>
              <w:t>c</w:t>
            </w:r>
          </w:p>
          <w:p w14:paraId="60219C67" w14:textId="5B93C10A" w:rsidR="00A80AD4" w:rsidRPr="00575252" w:rsidRDefault="00A80AD4" w:rsidP="00B4679D">
            <w:pPr>
              <w:jc w:val="center"/>
              <w:rPr>
                <w:sz w:val="18"/>
              </w:rPr>
            </w:pPr>
            <w:r>
              <w:rPr>
                <w:sz w:val="18"/>
              </w:rPr>
              <w:t>V/Zellen</w:t>
            </w:r>
          </w:p>
        </w:tc>
        <w:tc>
          <w:tcPr>
            <w:tcW w:w="2030" w:type="dxa"/>
            <w:vAlign w:val="center"/>
          </w:tcPr>
          <w:p w14:paraId="047A0A3E" w14:textId="77872982" w:rsidR="003C0930" w:rsidRPr="00575252" w:rsidRDefault="00653568" w:rsidP="0025037D">
            <w:pPr>
              <w:jc w:val="center"/>
              <w:rPr>
                <w:sz w:val="18"/>
              </w:rPr>
            </w:pPr>
            <w:r w:rsidRPr="00575252">
              <w:rPr>
                <w:sz w:val="18"/>
              </w:rPr>
              <w:t>2,23</w:t>
            </w:r>
          </w:p>
        </w:tc>
        <w:tc>
          <w:tcPr>
            <w:tcW w:w="2030" w:type="dxa"/>
            <w:vAlign w:val="center"/>
          </w:tcPr>
          <w:p w14:paraId="58E79270" w14:textId="209AB097" w:rsidR="003C0930" w:rsidRPr="00575252" w:rsidRDefault="00B4679D" w:rsidP="0025037D">
            <w:pPr>
              <w:jc w:val="center"/>
              <w:rPr>
                <w:sz w:val="18"/>
              </w:rPr>
            </w:pPr>
            <w:r w:rsidRPr="00575252">
              <w:rPr>
                <w:sz w:val="18"/>
              </w:rPr>
              <w:t>2,27</w:t>
            </w:r>
          </w:p>
        </w:tc>
        <w:tc>
          <w:tcPr>
            <w:tcW w:w="2030" w:type="dxa"/>
            <w:vAlign w:val="center"/>
          </w:tcPr>
          <w:p w14:paraId="46E9A914" w14:textId="2C8AFD48" w:rsidR="003C0930" w:rsidRPr="00575252" w:rsidRDefault="00B4679D" w:rsidP="0025037D">
            <w:pPr>
              <w:jc w:val="center"/>
              <w:rPr>
                <w:sz w:val="18"/>
              </w:rPr>
            </w:pPr>
            <w:r w:rsidRPr="00575252">
              <w:rPr>
                <w:sz w:val="18"/>
              </w:rPr>
              <w:t>1,40</w:t>
            </w:r>
          </w:p>
        </w:tc>
      </w:tr>
      <w:tr w:rsidR="003C0930" w14:paraId="0D3B0A54" w14:textId="77777777" w:rsidTr="00575252">
        <w:tc>
          <w:tcPr>
            <w:tcW w:w="3397" w:type="dxa"/>
          </w:tcPr>
          <w:p w14:paraId="306C9139" w14:textId="77777777" w:rsidR="003C0930" w:rsidRDefault="00A80AD4" w:rsidP="00B4679D">
            <w:pPr>
              <w:jc w:val="center"/>
              <w:rPr>
                <w:sz w:val="18"/>
              </w:rPr>
            </w:pPr>
            <w:r>
              <w:rPr>
                <w:sz w:val="18"/>
              </w:rPr>
              <w:t>Typischer Erhaltungsladestrom</w:t>
            </w:r>
          </w:p>
          <w:p w14:paraId="49C8B352" w14:textId="662600B7" w:rsidR="00A80AD4" w:rsidRPr="005618EC" w:rsidRDefault="009C70E0" w:rsidP="00B4679D">
            <w:pPr>
              <w:jc w:val="center"/>
              <w:rPr>
                <w:b/>
                <w:sz w:val="18"/>
              </w:rPr>
            </w:pPr>
            <m:oMathPara>
              <m:oMath>
                <m:sSub>
                  <m:sSubPr>
                    <m:ctrlPr>
                      <w:rPr>
                        <w:rFonts w:ascii="Cambria Math" w:hAnsi="Cambria Math"/>
                        <w:b/>
                        <w:i/>
                        <w:sz w:val="18"/>
                      </w:rPr>
                    </m:ctrlPr>
                  </m:sSubPr>
                  <m:e>
                    <m:r>
                      <m:rPr>
                        <m:sty m:val="bi"/>
                      </m:rPr>
                      <w:rPr>
                        <w:rFonts w:ascii="Cambria Math" w:hAnsi="Cambria Math"/>
                        <w:sz w:val="18"/>
                      </w:rPr>
                      <m:t>l</m:t>
                    </m:r>
                  </m:e>
                  <m:sub>
                    <m:r>
                      <m:rPr>
                        <m:sty m:val="bi"/>
                      </m:rPr>
                      <w:rPr>
                        <w:rFonts w:ascii="Cambria Math" w:hAnsi="Cambria Math"/>
                        <w:sz w:val="18"/>
                      </w:rPr>
                      <m:t>Erhaltung</m:t>
                    </m:r>
                  </m:sub>
                </m:sSub>
              </m:oMath>
            </m:oMathPara>
          </w:p>
          <w:p w14:paraId="12BEA6E7" w14:textId="61FE82C1" w:rsidR="00A80AD4" w:rsidRPr="00575252" w:rsidRDefault="00A80AD4" w:rsidP="00B4679D">
            <w:pPr>
              <w:jc w:val="center"/>
              <w:rPr>
                <w:sz w:val="18"/>
              </w:rPr>
            </w:pPr>
            <w:r>
              <w:rPr>
                <w:sz w:val="18"/>
              </w:rPr>
              <w:t>mA/Ah</w:t>
            </w:r>
          </w:p>
        </w:tc>
        <w:tc>
          <w:tcPr>
            <w:tcW w:w="2030" w:type="dxa"/>
            <w:vAlign w:val="center"/>
          </w:tcPr>
          <w:p w14:paraId="3715A8E9" w14:textId="7C4CCD65" w:rsidR="003C0930" w:rsidRPr="00575252" w:rsidRDefault="00653568" w:rsidP="0025037D">
            <w:pPr>
              <w:jc w:val="center"/>
              <w:rPr>
                <w:sz w:val="18"/>
              </w:rPr>
            </w:pPr>
            <w:r w:rsidRPr="00575252">
              <w:rPr>
                <w:sz w:val="18"/>
              </w:rPr>
              <w:t>1</w:t>
            </w:r>
          </w:p>
        </w:tc>
        <w:tc>
          <w:tcPr>
            <w:tcW w:w="2030" w:type="dxa"/>
            <w:vAlign w:val="center"/>
          </w:tcPr>
          <w:p w14:paraId="54FDC6F0" w14:textId="5143F219" w:rsidR="003C0930" w:rsidRPr="00575252" w:rsidRDefault="00B4679D" w:rsidP="0025037D">
            <w:pPr>
              <w:jc w:val="center"/>
              <w:rPr>
                <w:sz w:val="18"/>
              </w:rPr>
            </w:pPr>
            <w:r w:rsidRPr="00575252">
              <w:rPr>
                <w:sz w:val="18"/>
              </w:rPr>
              <w:t>1</w:t>
            </w:r>
          </w:p>
        </w:tc>
        <w:tc>
          <w:tcPr>
            <w:tcW w:w="2030" w:type="dxa"/>
            <w:vAlign w:val="center"/>
          </w:tcPr>
          <w:p w14:paraId="26C5CC4A" w14:textId="64AB4D47" w:rsidR="003C0930" w:rsidRPr="00575252" w:rsidRDefault="00B4679D" w:rsidP="0025037D">
            <w:pPr>
              <w:jc w:val="center"/>
              <w:rPr>
                <w:sz w:val="18"/>
              </w:rPr>
            </w:pPr>
            <w:r w:rsidRPr="00575252">
              <w:rPr>
                <w:sz w:val="18"/>
              </w:rPr>
              <w:t>1</w:t>
            </w:r>
          </w:p>
        </w:tc>
      </w:tr>
      <w:tr w:rsidR="003C0930" w14:paraId="0C543B59" w14:textId="77777777" w:rsidTr="00BB57D6">
        <w:tc>
          <w:tcPr>
            <w:tcW w:w="3397" w:type="dxa"/>
            <w:shd w:val="clear" w:color="auto" w:fill="F2F2F2" w:themeFill="background1" w:themeFillShade="F2"/>
          </w:tcPr>
          <w:p w14:paraId="34F50993" w14:textId="77777777" w:rsidR="003C0930" w:rsidRDefault="00A80AD4" w:rsidP="00B4679D">
            <w:pPr>
              <w:jc w:val="center"/>
              <w:rPr>
                <w:sz w:val="18"/>
              </w:rPr>
            </w:pPr>
            <w:r>
              <w:rPr>
                <w:sz w:val="18"/>
              </w:rPr>
              <w:t>Strom (Erhaltung)</w:t>
            </w:r>
          </w:p>
          <w:p w14:paraId="7DD6DBC7" w14:textId="4E35269F" w:rsidR="00A80AD4" w:rsidRPr="006F6E1E" w:rsidRDefault="009C70E0" w:rsidP="00B4679D">
            <w:pPr>
              <w:jc w:val="center"/>
              <w:rPr>
                <w:b/>
                <w:sz w:val="18"/>
              </w:rPr>
            </w:pPr>
            <m:oMathPara>
              <m:oMath>
                <m:sSub>
                  <m:sSubPr>
                    <m:ctrlPr>
                      <w:rPr>
                        <w:rFonts w:ascii="Cambria Math" w:hAnsi="Cambria Math"/>
                        <w:b/>
                        <w:i/>
                        <w:sz w:val="18"/>
                      </w:rPr>
                    </m:ctrlPr>
                  </m:sSubPr>
                  <m:e>
                    <m:r>
                      <m:rPr>
                        <m:sty m:val="bi"/>
                      </m:rPr>
                      <w:rPr>
                        <w:rFonts w:ascii="Cambria Math" w:hAnsi="Cambria Math"/>
                        <w:sz w:val="18"/>
                      </w:rPr>
                      <m:t>l</m:t>
                    </m:r>
                  </m:e>
                  <m:sub>
                    <m:r>
                      <m:rPr>
                        <m:sty m:val="bi"/>
                      </m:rPr>
                      <w:rPr>
                        <w:rFonts w:ascii="Cambria Math" w:hAnsi="Cambria Math"/>
                        <w:sz w:val="18"/>
                      </w:rPr>
                      <m:t>Gas</m:t>
                    </m:r>
                  </m:sub>
                </m:sSub>
              </m:oMath>
            </m:oMathPara>
          </w:p>
          <w:p w14:paraId="61DEA71E" w14:textId="3F5D4827" w:rsidR="006F6E1E" w:rsidRDefault="007E4948" w:rsidP="00B4679D">
            <w:pPr>
              <w:jc w:val="center"/>
              <w:rPr>
                <w:sz w:val="18"/>
              </w:rPr>
            </w:pPr>
            <w:r>
              <w:rPr>
                <w:sz w:val="18"/>
              </w:rPr>
              <w:t>mA/Ah</w:t>
            </w:r>
          </w:p>
          <w:p w14:paraId="2D07EB05" w14:textId="2292DDBB" w:rsidR="007E4948" w:rsidRPr="00575252" w:rsidRDefault="007E4948" w:rsidP="007E4948">
            <w:pPr>
              <w:jc w:val="center"/>
              <w:rPr>
                <w:sz w:val="18"/>
              </w:rPr>
            </w:pPr>
            <w:r>
              <w:rPr>
                <w:sz w:val="18"/>
              </w:rPr>
              <w:t>(unter Erhaltungsladebedingungen für die Berechnung des Luftstroms relevant)</w:t>
            </w:r>
          </w:p>
        </w:tc>
        <w:tc>
          <w:tcPr>
            <w:tcW w:w="2030" w:type="dxa"/>
            <w:shd w:val="clear" w:color="auto" w:fill="F2F2F2" w:themeFill="background1" w:themeFillShade="F2"/>
            <w:vAlign w:val="center"/>
          </w:tcPr>
          <w:p w14:paraId="23CFE2A1" w14:textId="403FD2B5" w:rsidR="003C0930" w:rsidRPr="00575252" w:rsidRDefault="00653568" w:rsidP="0025037D">
            <w:pPr>
              <w:jc w:val="center"/>
              <w:rPr>
                <w:sz w:val="18"/>
              </w:rPr>
            </w:pPr>
            <w:r w:rsidRPr="00575252">
              <w:rPr>
                <w:sz w:val="18"/>
              </w:rPr>
              <w:t>5</w:t>
            </w:r>
          </w:p>
        </w:tc>
        <w:tc>
          <w:tcPr>
            <w:tcW w:w="2030" w:type="dxa"/>
            <w:shd w:val="clear" w:color="auto" w:fill="F2F2F2" w:themeFill="background1" w:themeFillShade="F2"/>
            <w:vAlign w:val="center"/>
          </w:tcPr>
          <w:p w14:paraId="7935FCB9" w14:textId="2CB6335E" w:rsidR="003C0930" w:rsidRPr="00575252" w:rsidRDefault="00B4679D" w:rsidP="0025037D">
            <w:pPr>
              <w:jc w:val="center"/>
              <w:rPr>
                <w:sz w:val="18"/>
              </w:rPr>
            </w:pPr>
            <w:r w:rsidRPr="00575252">
              <w:rPr>
                <w:sz w:val="18"/>
              </w:rPr>
              <w:t>1</w:t>
            </w:r>
          </w:p>
        </w:tc>
        <w:tc>
          <w:tcPr>
            <w:tcW w:w="2030" w:type="dxa"/>
            <w:shd w:val="clear" w:color="auto" w:fill="F2F2F2" w:themeFill="background1" w:themeFillShade="F2"/>
            <w:vAlign w:val="center"/>
          </w:tcPr>
          <w:p w14:paraId="272D34ED" w14:textId="54A9EBD2" w:rsidR="003C0930" w:rsidRPr="00575252" w:rsidRDefault="00B4679D" w:rsidP="0025037D">
            <w:pPr>
              <w:jc w:val="center"/>
              <w:rPr>
                <w:sz w:val="18"/>
              </w:rPr>
            </w:pPr>
            <w:r w:rsidRPr="00575252">
              <w:rPr>
                <w:sz w:val="18"/>
              </w:rPr>
              <w:t>5</w:t>
            </w:r>
          </w:p>
        </w:tc>
      </w:tr>
      <w:tr w:rsidR="003C0930" w14:paraId="05C2406E" w14:textId="77777777" w:rsidTr="00575252">
        <w:tc>
          <w:tcPr>
            <w:tcW w:w="3397" w:type="dxa"/>
          </w:tcPr>
          <w:p w14:paraId="1285A0CD" w14:textId="77777777" w:rsidR="003C0930" w:rsidRDefault="00E661DA" w:rsidP="00B4679D">
            <w:pPr>
              <w:jc w:val="center"/>
              <w:rPr>
                <w:sz w:val="18"/>
              </w:rPr>
            </w:pPr>
            <w:r>
              <w:rPr>
                <w:sz w:val="18"/>
              </w:rPr>
              <w:t>Starkladespannung</w:t>
            </w:r>
          </w:p>
          <w:p w14:paraId="05D98330" w14:textId="0D5AC1D0" w:rsidR="00E661DA" w:rsidRPr="00E661DA" w:rsidRDefault="009C70E0" w:rsidP="00B4679D">
            <w:pPr>
              <w:jc w:val="center"/>
              <w:rPr>
                <w:b/>
                <w:sz w:val="18"/>
                <w:vertAlign w:val="superscript"/>
              </w:rPr>
            </w:pPr>
            <m:oMath>
              <m:sSub>
                <m:sSubPr>
                  <m:ctrlPr>
                    <w:rPr>
                      <w:rFonts w:ascii="Cambria Math" w:hAnsi="Cambria Math"/>
                      <w:b/>
                      <w:i/>
                      <w:sz w:val="18"/>
                    </w:rPr>
                  </m:ctrlPr>
                </m:sSubPr>
                <m:e>
                  <m:r>
                    <m:rPr>
                      <m:sty m:val="bi"/>
                    </m:rPr>
                    <w:rPr>
                      <w:rFonts w:ascii="Cambria Math" w:hAnsi="Cambria Math"/>
                      <w:sz w:val="18"/>
                    </w:rPr>
                    <m:t>U</m:t>
                  </m:r>
                </m:e>
                <m:sub>
                  <m:r>
                    <m:rPr>
                      <m:sty m:val="bi"/>
                    </m:rPr>
                    <w:rPr>
                      <w:rFonts w:ascii="Cambria Math" w:hAnsi="Cambria Math"/>
                      <w:sz w:val="18"/>
                    </w:rPr>
                    <m:t>Erhaltung</m:t>
                  </m:r>
                </m:sub>
              </m:sSub>
            </m:oMath>
            <w:r w:rsidR="00E661DA" w:rsidRPr="00E661DA">
              <w:rPr>
                <w:b/>
                <w:sz w:val="18"/>
                <w:vertAlign w:val="superscript"/>
              </w:rPr>
              <w:t>c</w:t>
            </w:r>
          </w:p>
          <w:p w14:paraId="1675713E" w14:textId="15B30414" w:rsidR="00E661DA" w:rsidRPr="00575252" w:rsidRDefault="00E661DA" w:rsidP="00B4679D">
            <w:pPr>
              <w:jc w:val="center"/>
              <w:rPr>
                <w:sz w:val="18"/>
              </w:rPr>
            </w:pPr>
            <w:r>
              <w:rPr>
                <w:sz w:val="18"/>
              </w:rPr>
              <w:t>V/Zellen</w:t>
            </w:r>
          </w:p>
        </w:tc>
        <w:tc>
          <w:tcPr>
            <w:tcW w:w="2030" w:type="dxa"/>
            <w:vAlign w:val="center"/>
          </w:tcPr>
          <w:p w14:paraId="32861BEF" w14:textId="5B5A053E" w:rsidR="003C0930" w:rsidRPr="00575252" w:rsidRDefault="00653568" w:rsidP="0025037D">
            <w:pPr>
              <w:jc w:val="center"/>
              <w:rPr>
                <w:sz w:val="18"/>
              </w:rPr>
            </w:pPr>
            <w:r w:rsidRPr="00575252">
              <w:rPr>
                <w:sz w:val="18"/>
              </w:rPr>
              <w:t>2,40</w:t>
            </w:r>
          </w:p>
        </w:tc>
        <w:tc>
          <w:tcPr>
            <w:tcW w:w="2030" w:type="dxa"/>
            <w:vAlign w:val="center"/>
          </w:tcPr>
          <w:p w14:paraId="5DEA7371" w14:textId="0C70A28D" w:rsidR="003C0930" w:rsidRPr="00575252" w:rsidRDefault="00B4679D" w:rsidP="0025037D">
            <w:pPr>
              <w:jc w:val="center"/>
              <w:rPr>
                <w:sz w:val="18"/>
              </w:rPr>
            </w:pPr>
            <w:r w:rsidRPr="00575252">
              <w:rPr>
                <w:sz w:val="18"/>
              </w:rPr>
              <w:t>2,40</w:t>
            </w:r>
          </w:p>
        </w:tc>
        <w:tc>
          <w:tcPr>
            <w:tcW w:w="2030" w:type="dxa"/>
            <w:vAlign w:val="center"/>
          </w:tcPr>
          <w:p w14:paraId="065BAB2B" w14:textId="30C1A9E1" w:rsidR="003C0930" w:rsidRPr="00575252" w:rsidRDefault="00B4679D" w:rsidP="0025037D">
            <w:pPr>
              <w:jc w:val="center"/>
              <w:rPr>
                <w:sz w:val="18"/>
              </w:rPr>
            </w:pPr>
            <w:r w:rsidRPr="00575252">
              <w:rPr>
                <w:sz w:val="18"/>
              </w:rPr>
              <w:t>1,55</w:t>
            </w:r>
          </w:p>
        </w:tc>
      </w:tr>
      <w:tr w:rsidR="003C0930" w14:paraId="22A56D9B" w14:textId="77777777" w:rsidTr="00575252">
        <w:tc>
          <w:tcPr>
            <w:tcW w:w="3397" w:type="dxa"/>
          </w:tcPr>
          <w:p w14:paraId="0AE4B852" w14:textId="77777777" w:rsidR="003C0930" w:rsidRDefault="003804BF" w:rsidP="00B4679D">
            <w:pPr>
              <w:jc w:val="center"/>
              <w:rPr>
                <w:sz w:val="18"/>
              </w:rPr>
            </w:pPr>
            <w:r>
              <w:rPr>
                <w:sz w:val="18"/>
              </w:rPr>
              <w:t>Typischer Starkladestrom</w:t>
            </w:r>
          </w:p>
          <w:p w14:paraId="2A802E45" w14:textId="46C1D81A" w:rsidR="005414CC" w:rsidRDefault="009C70E0" w:rsidP="005414CC">
            <w:pPr>
              <w:jc w:val="center"/>
              <w:rPr>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Erhaltung</m:t>
                    </m:r>
                  </m:sub>
                </m:sSub>
              </m:oMath>
            </m:oMathPara>
          </w:p>
          <w:p w14:paraId="082E6B18" w14:textId="6D79B7B6" w:rsidR="003804BF" w:rsidRPr="00575252" w:rsidRDefault="003804BF" w:rsidP="00B4679D">
            <w:pPr>
              <w:jc w:val="center"/>
              <w:rPr>
                <w:sz w:val="18"/>
              </w:rPr>
            </w:pPr>
            <w:r>
              <w:rPr>
                <w:sz w:val="18"/>
              </w:rPr>
              <w:t>mA/Ah</w:t>
            </w:r>
          </w:p>
        </w:tc>
        <w:tc>
          <w:tcPr>
            <w:tcW w:w="2030" w:type="dxa"/>
            <w:vAlign w:val="center"/>
          </w:tcPr>
          <w:p w14:paraId="77CF34DB" w14:textId="4A3626E1" w:rsidR="003C0930" w:rsidRPr="00575252" w:rsidRDefault="00653568" w:rsidP="0025037D">
            <w:pPr>
              <w:jc w:val="center"/>
              <w:rPr>
                <w:sz w:val="18"/>
              </w:rPr>
            </w:pPr>
            <w:r w:rsidRPr="00575252">
              <w:rPr>
                <w:sz w:val="18"/>
              </w:rPr>
              <w:t>4</w:t>
            </w:r>
          </w:p>
        </w:tc>
        <w:tc>
          <w:tcPr>
            <w:tcW w:w="2030" w:type="dxa"/>
            <w:vAlign w:val="center"/>
          </w:tcPr>
          <w:p w14:paraId="632BBE27" w14:textId="1FB8532F" w:rsidR="003C0930" w:rsidRPr="00575252" w:rsidRDefault="00B4679D" w:rsidP="0025037D">
            <w:pPr>
              <w:jc w:val="center"/>
              <w:rPr>
                <w:sz w:val="18"/>
              </w:rPr>
            </w:pPr>
            <w:r w:rsidRPr="00575252">
              <w:rPr>
                <w:sz w:val="18"/>
              </w:rPr>
              <w:t>8</w:t>
            </w:r>
          </w:p>
        </w:tc>
        <w:tc>
          <w:tcPr>
            <w:tcW w:w="2030" w:type="dxa"/>
            <w:vAlign w:val="center"/>
          </w:tcPr>
          <w:p w14:paraId="202ABD1B" w14:textId="475AA5B5" w:rsidR="003C0930" w:rsidRPr="00575252" w:rsidRDefault="00B4679D" w:rsidP="0025037D">
            <w:pPr>
              <w:jc w:val="center"/>
              <w:rPr>
                <w:sz w:val="18"/>
              </w:rPr>
            </w:pPr>
            <w:r w:rsidRPr="00575252">
              <w:rPr>
                <w:sz w:val="18"/>
              </w:rPr>
              <w:t>10</w:t>
            </w:r>
          </w:p>
        </w:tc>
      </w:tr>
      <w:tr w:rsidR="00653568" w14:paraId="3DADE09E" w14:textId="77777777" w:rsidTr="00BB57D6">
        <w:tc>
          <w:tcPr>
            <w:tcW w:w="3397" w:type="dxa"/>
            <w:shd w:val="clear" w:color="auto" w:fill="F2F2F2" w:themeFill="background1" w:themeFillShade="F2"/>
          </w:tcPr>
          <w:p w14:paraId="7C86C77E" w14:textId="77777777" w:rsidR="00653568" w:rsidRDefault="00287E73" w:rsidP="00B4679D">
            <w:pPr>
              <w:jc w:val="center"/>
              <w:rPr>
                <w:sz w:val="18"/>
              </w:rPr>
            </w:pPr>
            <w:r>
              <w:rPr>
                <w:sz w:val="18"/>
              </w:rPr>
              <w:t>Strom (Starkladung)</w:t>
            </w:r>
          </w:p>
          <w:p w14:paraId="2F8BBBB8" w14:textId="474738AA" w:rsidR="00287E73" w:rsidRDefault="009C70E0" w:rsidP="00B4679D">
            <w:pPr>
              <w:jc w:val="center"/>
              <w:rPr>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Gas</m:t>
                    </m:r>
                  </m:sub>
                </m:sSub>
              </m:oMath>
            </m:oMathPara>
          </w:p>
          <w:p w14:paraId="267397FD" w14:textId="7B85F4E0" w:rsidR="00287E73" w:rsidRDefault="00287E73" w:rsidP="00B4679D">
            <w:pPr>
              <w:jc w:val="center"/>
              <w:rPr>
                <w:sz w:val="18"/>
              </w:rPr>
            </w:pPr>
            <w:r>
              <w:rPr>
                <w:sz w:val="18"/>
              </w:rPr>
              <w:t>mA/Ah</w:t>
            </w:r>
          </w:p>
          <w:p w14:paraId="1DD88F39" w14:textId="7FEF0E02" w:rsidR="00287E73" w:rsidRPr="00575252" w:rsidRDefault="00287E73" w:rsidP="00B4679D">
            <w:pPr>
              <w:jc w:val="center"/>
              <w:rPr>
                <w:sz w:val="18"/>
              </w:rPr>
            </w:pPr>
            <w:r>
              <w:rPr>
                <w:sz w:val="18"/>
              </w:rPr>
              <w:t>(unter Starkladebedingungen für die Berechnung des Luftstroms relevant)</w:t>
            </w:r>
          </w:p>
        </w:tc>
        <w:tc>
          <w:tcPr>
            <w:tcW w:w="2030" w:type="dxa"/>
            <w:shd w:val="clear" w:color="auto" w:fill="F2F2F2" w:themeFill="background1" w:themeFillShade="F2"/>
            <w:vAlign w:val="center"/>
          </w:tcPr>
          <w:p w14:paraId="17FB33CF" w14:textId="3D8E077A" w:rsidR="00653568" w:rsidRPr="00287E73" w:rsidRDefault="00653568" w:rsidP="0025037D">
            <w:pPr>
              <w:jc w:val="center"/>
              <w:rPr>
                <w:b/>
                <w:sz w:val="18"/>
              </w:rPr>
            </w:pPr>
            <w:r w:rsidRPr="00287E73">
              <w:rPr>
                <w:b/>
                <w:sz w:val="18"/>
              </w:rPr>
              <w:t>20</w:t>
            </w:r>
          </w:p>
        </w:tc>
        <w:tc>
          <w:tcPr>
            <w:tcW w:w="2030" w:type="dxa"/>
            <w:shd w:val="clear" w:color="auto" w:fill="F2F2F2" w:themeFill="background1" w:themeFillShade="F2"/>
            <w:vAlign w:val="center"/>
          </w:tcPr>
          <w:p w14:paraId="1AFF4539" w14:textId="32839BCF" w:rsidR="00653568" w:rsidRPr="00287E73" w:rsidRDefault="00B4679D" w:rsidP="0025037D">
            <w:pPr>
              <w:jc w:val="center"/>
              <w:rPr>
                <w:b/>
                <w:sz w:val="18"/>
              </w:rPr>
            </w:pPr>
            <w:r w:rsidRPr="00287E73">
              <w:rPr>
                <w:b/>
                <w:sz w:val="18"/>
              </w:rPr>
              <w:t>8</w:t>
            </w:r>
          </w:p>
        </w:tc>
        <w:tc>
          <w:tcPr>
            <w:tcW w:w="2030" w:type="dxa"/>
            <w:shd w:val="clear" w:color="auto" w:fill="F2F2F2" w:themeFill="background1" w:themeFillShade="F2"/>
            <w:vAlign w:val="center"/>
          </w:tcPr>
          <w:p w14:paraId="4E0F57F3" w14:textId="1A2515E6" w:rsidR="00653568" w:rsidRPr="00287E73" w:rsidRDefault="00B4679D" w:rsidP="0025037D">
            <w:pPr>
              <w:jc w:val="center"/>
              <w:rPr>
                <w:b/>
                <w:sz w:val="18"/>
              </w:rPr>
            </w:pPr>
            <w:r w:rsidRPr="00287E73">
              <w:rPr>
                <w:b/>
                <w:sz w:val="18"/>
              </w:rPr>
              <w:t>50</w:t>
            </w:r>
          </w:p>
        </w:tc>
      </w:tr>
      <w:tr w:rsidR="00653568" w14:paraId="07C66ECE" w14:textId="77777777" w:rsidTr="00BB57D6">
        <w:trPr>
          <w:trHeight w:val="751"/>
        </w:trPr>
        <w:tc>
          <w:tcPr>
            <w:tcW w:w="9487" w:type="dxa"/>
            <w:gridSpan w:val="4"/>
            <w:shd w:val="clear" w:color="auto" w:fill="F2F2F2" w:themeFill="background1" w:themeFillShade="F2"/>
            <w:vAlign w:val="center"/>
          </w:tcPr>
          <w:p w14:paraId="7308ED91" w14:textId="62A67576" w:rsidR="00653568" w:rsidRPr="00575252" w:rsidRDefault="00F36993" w:rsidP="00BB57D6">
            <w:pPr>
              <w:rPr>
                <w:sz w:val="18"/>
              </w:rPr>
            </w:pPr>
            <w:r w:rsidRPr="007D3166">
              <w:rPr>
                <w:b/>
                <w:sz w:val="18"/>
                <w:vertAlign w:val="superscript"/>
              </w:rPr>
              <w:t>a</w:t>
            </w:r>
            <w:r>
              <w:rPr>
                <w:sz w:val="18"/>
              </w:rPr>
              <w:t xml:space="preserve"> Ist der Antimongehalt (Sb) höher als 3 %, muss der in den Berechnungen verwendete Stromwert verdoppelt werden.</w:t>
            </w:r>
          </w:p>
          <w:p w14:paraId="21136C36" w14:textId="2552CD19" w:rsidR="00051A95" w:rsidRPr="00575252" w:rsidRDefault="00F36993" w:rsidP="00BB57D6">
            <w:pPr>
              <w:rPr>
                <w:sz w:val="18"/>
              </w:rPr>
            </w:pPr>
            <w:r w:rsidRPr="007D3166">
              <w:rPr>
                <w:b/>
                <w:sz w:val="18"/>
                <w:vertAlign w:val="superscript"/>
              </w:rPr>
              <w:t>b</w:t>
            </w:r>
            <w:r>
              <w:rPr>
                <w:sz w:val="18"/>
              </w:rPr>
              <w:t xml:space="preserve"> Bei NiCd- und NiMH-Zellen vom Typ Rekombination ist der Hersteller zu kontaktieren.</w:t>
            </w:r>
          </w:p>
          <w:p w14:paraId="3395756C" w14:textId="3AA89900" w:rsidR="00051A95" w:rsidRPr="00575252" w:rsidRDefault="00F36993" w:rsidP="00BB57D6">
            <w:pPr>
              <w:rPr>
                <w:sz w:val="18"/>
              </w:rPr>
            </w:pPr>
            <w:r w:rsidRPr="007D3166">
              <w:rPr>
                <w:b/>
                <w:sz w:val="18"/>
                <w:vertAlign w:val="superscript"/>
              </w:rPr>
              <w:t>c</w:t>
            </w:r>
            <w:r>
              <w:rPr>
                <w:sz w:val="18"/>
              </w:rPr>
              <w:t xml:space="preserve"> Erhaltung- und Starkladespannung können in Abhängigkeit der spezifischen Dichte des Elektrolyts in Bleibatterien variieren.</w:t>
            </w:r>
          </w:p>
        </w:tc>
      </w:tr>
    </w:tbl>
    <w:p w14:paraId="63C7FF5C" w14:textId="36961D63" w:rsidR="002F5A7F" w:rsidRDefault="002F5A7F" w:rsidP="003757E5"/>
    <w:p w14:paraId="37F22A7E" w14:textId="1FF608CC" w:rsidR="002F5A7F" w:rsidRPr="00C72D15" w:rsidRDefault="00D01303" w:rsidP="003757E5">
      <w:pPr>
        <w:rPr>
          <w:sz w:val="20"/>
        </w:rPr>
      </w:pPr>
      <w:r w:rsidRPr="00C72D15">
        <w:rPr>
          <w:sz w:val="20"/>
        </w:rPr>
        <w:t xml:space="preserve">ANMERKUNG 1 </w:t>
      </w:r>
      <w:r w:rsidR="002D2CF4" w:rsidRPr="00C72D15">
        <w:rPr>
          <w:sz w:val="20"/>
        </w:rPr>
        <w:t>Die Werte für den Erhaltungs- und Starkladestrom erhöhen sich mit zunehmender Temperatur. Den Folgen einer Temperaturerhöhung bis maximal 40°C wird in Tabelle 1 Rechnung getragen.</w:t>
      </w:r>
    </w:p>
    <w:p w14:paraId="066C98B5" w14:textId="7F7582D4" w:rsidR="00D01303" w:rsidRPr="00C72D15" w:rsidRDefault="00D01303" w:rsidP="003757E5">
      <w:pPr>
        <w:rPr>
          <w:sz w:val="20"/>
        </w:rPr>
      </w:pPr>
    </w:p>
    <w:p w14:paraId="5A28FB3F" w14:textId="67D3AB3B" w:rsidR="00D01303" w:rsidRPr="00C72D15" w:rsidRDefault="00D01303" w:rsidP="003757E5">
      <w:pPr>
        <w:rPr>
          <w:sz w:val="20"/>
        </w:rPr>
      </w:pPr>
      <w:r w:rsidRPr="00C72D15">
        <w:rPr>
          <w:sz w:val="20"/>
        </w:rPr>
        <w:t xml:space="preserve">ANMERKUNG 2 </w:t>
      </w:r>
      <w:r w:rsidR="002D2CF4" w:rsidRPr="00C72D15">
        <w:rPr>
          <w:sz w:val="20"/>
        </w:rPr>
        <w:t xml:space="preserve">Werden Rekombinationsstopfen verwendet, können die Werte für den Gas erzeugenden Strom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Gas</m:t>
            </m:r>
          </m:sub>
        </m:sSub>
      </m:oMath>
      <w:r w:rsidR="00A832A1" w:rsidRPr="00C72D15">
        <w:rPr>
          <w:sz w:val="20"/>
        </w:rPr>
        <w:t xml:space="preserve"> für belüftete Zellen um 50 % reduziert werden.</w:t>
      </w:r>
    </w:p>
    <w:p w14:paraId="3CF61123" w14:textId="7CB03640" w:rsidR="00D01303" w:rsidRPr="00C72D15" w:rsidRDefault="00D01303" w:rsidP="003757E5">
      <w:pPr>
        <w:rPr>
          <w:sz w:val="20"/>
        </w:rPr>
      </w:pPr>
    </w:p>
    <w:p w14:paraId="0F1E3BC0" w14:textId="10854557" w:rsidR="00D01303" w:rsidRDefault="00D01303" w:rsidP="003757E5">
      <w:pPr>
        <w:rPr>
          <w:sz w:val="20"/>
        </w:rPr>
      </w:pPr>
      <w:r w:rsidRPr="00C72D15">
        <w:rPr>
          <w:sz w:val="20"/>
        </w:rPr>
        <w:t xml:space="preserve">ANMERKUNG 3 </w:t>
      </w:r>
      <w:r w:rsidR="007D02C4" w:rsidRPr="00C72D15">
        <w:rPr>
          <w:sz w:val="20"/>
        </w:rPr>
        <w:t xml:space="preserve">Die Anforderungen an den Luftstrom der Belüftung für beispielsweise zwei 48-V-Stränge von VRLA-Zellen in demselben Batterieraum oder Batterieschrank, jeder Strang mit 120 Ah Bemessungskapazität </w:t>
      </w:r>
      <m:oMath>
        <m:sSub>
          <m:sSubPr>
            <m:ctrlPr>
              <w:rPr>
                <w:rFonts w:ascii="Cambria Math" w:hAnsi="Cambria Math"/>
                <w:i/>
                <w:sz w:val="20"/>
              </w:rPr>
            </m:ctrlPr>
          </m:sSubPr>
          <m:e>
            <m:r>
              <w:rPr>
                <w:rFonts w:ascii="Cambria Math" w:hAnsi="Cambria Math"/>
                <w:sz w:val="20"/>
              </w:rPr>
              <m:t>C</m:t>
            </m:r>
          </m:e>
          <m:sub>
            <m:r>
              <w:rPr>
                <w:rFonts w:ascii="Cambria Math" w:hAnsi="Cambria Math"/>
                <w:sz w:val="20"/>
              </w:rPr>
              <m:t>10*</m:t>
            </m:r>
          </m:sub>
        </m:sSub>
      </m:oMath>
      <w:r w:rsidR="007D02C4" w:rsidRPr="00C72D15">
        <w:rPr>
          <w:sz w:val="20"/>
        </w:rPr>
        <w:t xml:space="preserve"> unter Betriebsbedingungen der Erhaltungsladung und Starkladung, berechnen sich wie folgt:</w:t>
      </w:r>
    </w:p>
    <w:p w14:paraId="63C1E0F6" w14:textId="77777777" w:rsidR="00FF1BC0" w:rsidRPr="00FF1BC0" w:rsidRDefault="00FF1BC0" w:rsidP="003757E5">
      <w:pPr>
        <w:rPr>
          <w:sz w:val="18"/>
        </w:rPr>
      </w:pPr>
    </w:p>
    <w:p w14:paraId="1B921ABF" w14:textId="3930E72A" w:rsidR="007D02C4" w:rsidRPr="00C72D15" w:rsidRDefault="000D1FAB" w:rsidP="00C72D15">
      <w:pPr>
        <w:tabs>
          <w:tab w:val="left" w:pos="2835"/>
        </w:tabs>
        <w:rPr>
          <w:sz w:val="20"/>
        </w:rPr>
      </w:pPr>
      <w:r w:rsidRPr="00C72D15">
        <w:rPr>
          <w:sz w:val="20"/>
        </w:rPr>
        <w:t>Betrieb nur mit Erhaltungsladung:</w:t>
      </w:r>
      <w:r w:rsidRPr="00C72D15">
        <w:rPr>
          <w:sz w:val="20"/>
        </w:rPr>
        <w:tab/>
      </w:r>
      <m:oMath>
        <m:r>
          <w:rPr>
            <w:rFonts w:ascii="Cambria Math" w:hAnsi="Cambria Math"/>
            <w:sz w:val="20"/>
          </w:rPr>
          <m:t>Q=0,05*24*1*120*0,001=0,144</m:t>
        </m:r>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m</m:t>
                </m:r>
              </m:e>
              <m:sup>
                <m:r>
                  <w:rPr>
                    <w:rFonts w:ascii="Cambria Math" w:hAnsi="Cambria Math"/>
                    <w:sz w:val="20"/>
                  </w:rPr>
                  <m:t>3</m:t>
                </m:r>
              </m:sup>
            </m:sSup>
          </m:num>
          <m:den>
            <m:r>
              <w:rPr>
                <w:rFonts w:ascii="Cambria Math" w:hAnsi="Cambria Math"/>
                <w:sz w:val="20"/>
              </w:rPr>
              <m:t>h</m:t>
            </m:r>
          </m:den>
        </m:f>
        <m:r>
          <w:rPr>
            <w:rFonts w:ascii="Cambria Math" w:hAnsi="Cambria Math"/>
            <w:sz w:val="20"/>
          </w:rPr>
          <m:t xml:space="preserve"> </m:t>
        </m:r>
        <m:r>
          <m:rPr>
            <m:nor/>
          </m:rPr>
          <w:rPr>
            <w:rFonts w:ascii="Cambria Math" w:hAnsi="Cambria Math"/>
            <w:sz w:val="20"/>
          </w:rPr>
          <m:t>je Strang oder 288 l/h insgesamt.</m:t>
        </m:r>
      </m:oMath>
    </w:p>
    <w:p w14:paraId="4F983551" w14:textId="017663F5" w:rsidR="000D1FAB" w:rsidRPr="00C72D15" w:rsidRDefault="000D1FAB" w:rsidP="00C72D15">
      <w:pPr>
        <w:tabs>
          <w:tab w:val="left" w:pos="2835"/>
        </w:tabs>
        <w:rPr>
          <w:sz w:val="20"/>
        </w:rPr>
      </w:pPr>
      <w:r w:rsidRPr="00C72D15">
        <w:rPr>
          <w:sz w:val="20"/>
        </w:rPr>
        <w:t>Betrieb mit Starkladung:</w:t>
      </w:r>
      <w:r w:rsidRPr="00C72D15">
        <w:rPr>
          <w:sz w:val="20"/>
        </w:rPr>
        <w:tab/>
      </w:r>
      <m:oMath>
        <m:r>
          <w:rPr>
            <w:rFonts w:ascii="Cambria Math" w:hAnsi="Cambria Math"/>
            <w:sz w:val="20"/>
          </w:rPr>
          <m:t>Q=0,05*24*8*120*0,001=1,15</m:t>
        </m:r>
        <m:f>
          <m:fPr>
            <m:ctrlPr>
              <w:rPr>
                <w:rFonts w:ascii="Cambria Math" w:hAnsi="Cambria Math"/>
                <w:i/>
                <w:sz w:val="20"/>
              </w:rPr>
            </m:ctrlPr>
          </m:fPr>
          <m:num>
            <m:sSup>
              <m:sSupPr>
                <m:ctrlPr>
                  <w:rPr>
                    <w:rFonts w:ascii="Cambria Math" w:hAnsi="Cambria Math"/>
                    <w:i/>
                    <w:sz w:val="20"/>
                  </w:rPr>
                </m:ctrlPr>
              </m:sSupPr>
              <m:e>
                <m:r>
                  <w:rPr>
                    <w:rFonts w:ascii="Cambria Math" w:hAnsi="Cambria Math"/>
                    <w:sz w:val="20"/>
                  </w:rPr>
                  <m:t>m</m:t>
                </m:r>
              </m:e>
              <m:sup>
                <m:r>
                  <w:rPr>
                    <w:rFonts w:ascii="Cambria Math" w:hAnsi="Cambria Math"/>
                    <w:sz w:val="20"/>
                  </w:rPr>
                  <m:t>3</m:t>
                </m:r>
              </m:sup>
            </m:sSup>
          </m:num>
          <m:den>
            <m:r>
              <w:rPr>
                <w:rFonts w:ascii="Cambria Math" w:hAnsi="Cambria Math"/>
                <w:sz w:val="20"/>
              </w:rPr>
              <m:t>h</m:t>
            </m:r>
          </m:den>
        </m:f>
        <m:r>
          <w:rPr>
            <w:rFonts w:ascii="Cambria Math" w:hAnsi="Cambria Math"/>
            <w:sz w:val="20"/>
          </w:rPr>
          <m:t xml:space="preserve"> </m:t>
        </m:r>
        <m:r>
          <m:rPr>
            <m:nor/>
          </m:rPr>
          <w:rPr>
            <w:rFonts w:ascii="Cambria Math" w:hAnsi="Cambria Math"/>
            <w:sz w:val="20"/>
          </w:rPr>
          <m:t>je Strang oder 2300 l/h insgesamt.</m:t>
        </m:r>
      </m:oMath>
    </w:p>
    <w:p w14:paraId="1D5A458E" w14:textId="77777777" w:rsidR="007D02C4" w:rsidRDefault="007D02C4" w:rsidP="003757E5"/>
    <w:p w14:paraId="12F8B697" w14:textId="65DFADCC" w:rsidR="001C35D1" w:rsidRDefault="001C35D1">
      <w:r>
        <w:br w:type="page"/>
      </w:r>
    </w:p>
    <w:p w14:paraId="0B8FF50D" w14:textId="31A3B40E" w:rsidR="00C2304B" w:rsidRDefault="00684173" w:rsidP="003757E5">
      <w:pPr>
        <w:pStyle w:val="berschrift2"/>
      </w:pPr>
      <w:bookmarkStart w:id="33" w:name="_Toc54433089"/>
      <w:bookmarkStart w:id="34" w:name="_Toc54603246"/>
      <w:r>
        <w:lastRenderedPageBreak/>
        <w:t>Datenerfassung</w:t>
      </w:r>
      <w:bookmarkEnd w:id="33"/>
      <w:r>
        <w:t xml:space="preserve"> </w:t>
      </w:r>
      <w:r w:rsidR="00C477CF">
        <w:t>für mehrere Batterieräume</w:t>
      </w:r>
      <w:bookmarkEnd w:id="34"/>
    </w:p>
    <w:p w14:paraId="68C86B7D" w14:textId="77777777" w:rsidR="00684173" w:rsidRDefault="00684173" w:rsidP="003757E5"/>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71"/>
        <w:gridCol w:w="596"/>
        <w:gridCol w:w="1875"/>
        <w:gridCol w:w="1353"/>
        <w:gridCol w:w="3156"/>
      </w:tblGrid>
      <w:tr w:rsidR="00B2359B" w:rsidRPr="00BE26E0" w14:paraId="10C3435F" w14:textId="77777777" w:rsidTr="00B2359B">
        <w:trPr>
          <w:trHeight w:val="156"/>
        </w:trPr>
        <w:tc>
          <w:tcPr>
            <w:tcW w:w="2471" w:type="dxa"/>
            <w:vMerge w:val="restart"/>
            <w:shd w:val="clear" w:color="auto" w:fill="BFBFBF" w:themeFill="background1" w:themeFillShade="BF"/>
          </w:tcPr>
          <w:p w14:paraId="1419C1D7" w14:textId="77777777" w:rsidR="00B2359B" w:rsidRPr="00BE26E0" w:rsidRDefault="00B2359B" w:rsidP="003757E5">
            <w:r w:rsidRPr="00BE26E0">
              <w:t xml:space="preserve">Raum </w:t>
            </w:r>
          </w:p>
        </w:tc>
        <w:tc>
          <w:tcPr>
            <w:tcW w:w="2471" w:type="dxa"/>
            <w:gridSpan w:val="2"/>
            <w:shd w:val="clear" w:color="auto" w:fill="BFBFBF" w:themeFill="background1" w:themeFillShade="BF"/>
          </w:tcPr>
          <w:p w14:paraId="3086823B" w14:textId="6FE3A3C3" w:rsidR="00B2359B" w:rsidRPr="00B2359B" w:rsidRDefault="00B2359B" w:rsidP="003757E5">
            <w:r w:rsidRPr="00B2359B">
              <w:t>Bezeichnung</w:t>
            </w:r>
          </w:p>
        </w:tc>
        <w:tc>
          <w:tcPr>
            <w:tcW w:w="4509" w:type="dxa"/>
            <w:gridSpan w:val="2"/>
            <w:shd w:val="clear" w:color="auto" w:fill="BFBFBF" w:themeFill="background1" w:themeFillShade="BF"/>
          </w:tcPr>
          <w:p w14:paraId="333EF17E" w14:textId="2315C6EC" w:rsidR="00B2359B" w:rsidRPr="00BE26E0" w:rsidRDefault="00B2359B" w:rsidP="003757E5"/>
        </w:tc>
      </w:tr>
      <w:tr w:rsidR="00B2359B" w:rsidRPr="00BE26E0" w14:paraId="300BB5CD" w14:textId="77777777" w:rsidTr="00B2359B">
        <w:trPr>
          <w:trHeight w:val="155"/>
        </w:trPr>
        <w:tc>
          <w:tcPr>
            <w:tcW w:w="2471" w:type="dxa"/>
            <w:vMerge/>
            <w:shd w:val="clear" w:color="auto" w:fill="BFBFBF" w:themeFill="background1" w:themeFillShade="BF"/>
          </w:tcPr>
          <w:p w14:paraId="46AE8FFD" w14:textId="77777777" w:rsidR="00B2359B" w:rsidRPr="00BE26E0" w:rsidRDefault="00B2359B" w:rsidP="003757E5"/>
        </w:tc>
        <w:tc>
          <w:tcPr>
            <w:tcW w:w="2471" w:type="dxa"/>
            <w:gridSpan w:val="2"/>
            <w:shd w:val="clear" w:color="auto" w:fill="BFBFBF" w:themeFill="background1" w:themeFillShade="BF"/>
          </w:tcPr>
          <w:p w14:paraId="3ADF5CE2" w14:textId="5D596404" w:rsidR="00B2359B" w:rsidRPr="00B2359B" w:rsidRDefault="00B2359B" w:rsidP="003757E5">
            <w:pPr>
              <w:rPr>
                <w:rFonts w:cs="Arial"/>
              </w:rPr>
            </w:pPr>
            <w:r w:rsidRPr="00B2359B">
              <w:t>Abmessungen</w:t>
            </w:r>
            <w:r>
              <w:t xml:space="preserve"> (m)</w:t>
            </w:r>
            <w:r w:rsidRPr="00B2359B">
              <w:t>:</w:t>
            </w:r>
          </w:p>
        </w:tc>
        <w:tc>
          <w:tcPr>
            <w:tcW w:w="4509" w:type="dxa"/>
            <w:gridSpan w:val="2"/>
            <w:shd w:val="clear" w:color="auto" w:fill="BFBFBF" w:themeFill="background1" w:themeFillShade="BF"/>
          </w:tcPr>
          <w:p w14:paraId="25FB2D75" w14:textId="71A2F70A" w:rsidR="00B2359B" w:rsidRDefault="00B2359B" w:rsidP="003757E5">
            <w:r>
              <w:t xml:space="preserve">Länge: </w:t>
            </w:r>
            <w:r>
              <w:tab/>
              <w:t xml:space="preserve">Breite: </w:t>
            </w:r>
            <w:r>
              <w:tab/>
              <w:t>Höhe:</w:t>
            </w:r>
            <w:r>
              <w:tab/>
            </w:r>
          </w:p>
        </w:tc>
      </w:tr>
      <w:tr w:rsidR="00B2359B" w:rsidRPr="00BE26E0" w14:paraId="063D7551" w14:textId="77777777" w:rsidTr="00B2359B">
        <w:trPr>
          <w:trHeight w:val="155"/>
        </w:trPr>
        <w:tc>
          <w:tcPr>
            <w:tcW w:w="2471" w:type="dxa"/>
            <w:vMerge/>
            <w:shd w:val="clear" w:color="auto" w:fill="BFBFBF" w:themeFill="background1" w:themeFillShade="BF"/>
          </w:tcPr>
          <w:p w14:paraId="6E165FA0" w14:textId="77777777" w:rsidR="00B2359B" w:rsidRPr="00BE26E0" w:rsidRDefault="00B2359B" w:rsidP="003757E5"/>
        </w:tc>
        <w:tc>
          <w:tcPr>
            <w:tcW w:w="2471" w:type="dxa"/>
            <w:gridSpan w:val="2"/>
            <w:shd w:val="clear" w:color="auto" w:fill="BFBFBF" w:themeFill="background1" w:themeFillShade="BF"/>
          </w:tcPr>
          <w:p w14:paraId="4C4A3A36" w14:textId="3BA4281A" w:rsidR="00B2359B" w:rsidRPr="00B2359B" w:rsidRDefault="00B2359B" w:rsidP="003757E5">
            <w:pPr>
              <w:rPr>
                <w:rFonts w:cs="Arial"/>
              </w:rPr>
            </w:pPr>
            <w:r w:rsidRPr="00B2359B">
              <w:t>Raumvolumen</w:t>
            </w:r>
            <w:r>
              <w:t xml:space="preserve"> (m³)</w:t>
            </w:r>
            <w:r w:rsidRPr="00B2359B">
              <w:t>:</w:t>
            </w:r>
          </w:p>
        </w:tc>
        <w:tc>
          <w:tcPr>
            <w:tcW w:w="4509" w:type="dxa"/>
            <w:gridSpan w:val="2"/>
            <w:shd w:val="clear" w:color="auto" w:fill="BFBFBF" w:themeFill="background1" w:themeFillShade="BF"/>
          </w:tcPr>
          <w:p w14:paraId="56A8010F" w14:textId="77777777" w:rsidR="00B2359B" w:rsidRDefault="00B2359B" w:rsidP="003757E5"/>
        </w:tc>
      </w:tr>
      <w:tr w:rsidR="002F5B06" w:rsidRPr="00BE26E0" w14:paraId="0941607A" w14:textId="77777777" w:rsidTr="002F5B06">
        <w:tc>
          <w:tcPr>
            <w:tcW w:w="4942" w:type="dxa"/>
            <w:gridSpan w:val="3"/>
            <w:vAlign w:val="center"/>
          </w:tcPr>
          <w:p w14:paraId="2DFC49C3" w14:textId="77777777" w:rsidR="002F5B06" w:rsidRPr="00BE26E0" w:rsidRDefault="002F5B06" w:rsidP="003757E5">
            <w:r w:rsidRPr="00BE26E0">
              <w:t>Anzahl der Zellen im Raum? (n)</w:t>
            </w:r>
          </w:p>
        </w:tc>
        <w:tc>
          <w:tcPr>
            <w:tcW w:w="4509" w:type="dxa"/>
            <w:gridSpan w:val="2"/>
            <w:vAlign w:val="center"/>
          </w:tcPr>
          <w:p w14:paraId="42A684CC" w14:textId="77777777" w:rsidR="002F5B06" w:rsidRPr="00BE26E0" w:rsidRDefault="002F5B06" w:rsidP="003757E5"/>
        </w:tc>
      </w:tr>
      <w:tr w:rsidR="002F5B06" w:rsidRPr="00BE26E0" w14:paraId="27C924C4" w14:textId="77777777" w:rsidTr="002F5B06">
        <w:tc>
          <w:tcPr>
            <w:tcW w:w="4942" w:type="dxa"/>
            <w:gridSpan w:val="3"/>
            <w:vAlign w:val="center"/>
          </w:tcPr>
          <w:p w14:paraId="2C1EDE0C" w14:textId="77777777" w:rsidR="002F5B06" w:rsidRPr="00BE26E0" w:rsidRDefault="002F5B06" w:rsidP="003757E5">
            <w:r w:rsidRPr="00BE26E0">
              <w:t>Gesamtkapazität im Raum? (Ah)</w:t>
            </w:r>
          </w:p>
        </w:tc>
        <w:tc>
          <w:tcPr>
            <w:tcW w:w="4509" w:type="dxa"/>
            <w:gridSpan w:val="2"/>
            <w:vAlign w:val="center"/>
          </w:tcPr>
          <w:p w14:paraId="37392EE7" w14:textId="77777777" w:rsidR="002F5B06" w:rsidRPr="00BE26E0" w:rsidRDefault="002F5B06" w:rsidP="003757E5"/>
        </w:tc>
      </w:tr>
      <w:tr w:rsidR="002F5B06" w:rsidRPr="00BE26E0" w14:paraId="0BFB1810" w14:textId="77777777" w:rsidTr="002F5B06">
        <w:tc>
          <w:tcPr>
            <w:tcW w:w="4942" w:type="dxa"/>
            <w:gridSpan w:val="3"/>
            <w:vAlign w:val="center"/>
          </w:tcPr>
          <w:p w14:paraId="6A944CAA" w14:textId="77777777" w:rsidR="002F5B06" w:rsidRPr="00BE26E0" w:rsidRDefault="002F5B06" w:rsidP="003757E5">
            <w:r w:rsidRPr="00BE26E0">
              <w:t>Maximaler Ladestrom? (I</w:t>
            </w:r>
            <w:r w:rsidRPr="00BE26E0">
              <w:rPr>
                <w:vertAlign w:val="subscript"/>
              </w:rPr>
              <w:t>Gas</w:t>
            </w:r>
            <w:r w:rsidRPr="00BE26E0">
              <w:t>)</w:t>
            </w:r>
          </w:p>
        </w:tc>
        <w:tc>
          <w:tcPr>
            <w:tcW w:w="4509" w:type="dxa"/>
            <w:gridSpan w:val="2"/>
            <w:vAlign w:val="center"/>
          </w:tcPr>
          <w:p w14:paraId="564E1150" w14:textId="77777777" w:rsidR="002F5B06" w:rsidRPr="00BE26E0" w:rsidRDefault="002F5B06" w:rsidP="003757E5"/>
        </w:tc>
      </w:tr>
      <w:tr w:rsidR="002F5B06" w:rsidRPr="00BE26E0" w14:paraId="7636BD8B" w14:textId="77777777" w:rsidTr="002F5B06">
        <w:tc>
          <w:tcPr>
            <w:tcW w:w="4942" w:type="dxa"/>
            <w:gridSpan w:val="3"/>
            <w:vAlign w:val="center"/>
          </w:tcPr>
          <w:p w14:paraId="3AD6C3CD" w14:textId="77777777" w:rsidR="002F5B06" w:rsidRPr="00BE26E0" w:rsidRDefault="002F5B06" w:rsidP="003757E5">
            <w:r w:rsidRPr="00BE26E0">
              <w:t>Summe des erforderlichen Luftvolumenstromes Q</w:t>
            </w:r>
          </w:p>
          <w:p w14:paraId="5C226CD5" w14:textId="683F20B0" w:rsidR="002F5B06" w:rsidRPr="00BE26E0" w:rsidRDefault="002F5B06" w:rsidP="003757E5">
            <w:r w:rsidRPr="00BE26E0">
              <w:t xml:space="preserve">Wert aus der </w:t>
            </w:r>
            <w:r w:rsidR="00BE26E0" w:rsidRPr="00BE26E0">
              <w:t>Excelberechnung entnommen</w:t>
            </w:r>
          </w:p>
        </w:tc>
        <w:tc>
          <w:tcPr>
            <w:tcW w:w="4509" w:type="dxa"/>
            <w:gridSpan w:val="2"/>
            <w:vAlign w:val="center"/>
          </w:tcPr>
          <w:p w14:paraId="2FB60DA8" w14:textId="77777777" w:rsidR="002F5B06" w:rsidRPr="00BE26E0" w:rsidRDefault="002F5B06" w:rsidP="003757E5"/>
        </w:tc>
      </w:tr>
      <w:tr w:rsidR="005A7FF7" w:rsidRPr="00BE26E0" w14:paraId="00DD5C9F" w14:textId="77777777" w:rsidTr="005A7FF7">
        <w:tc>
          <w:tcPr>
            <w:tcW w:w="3067" w:type="dxa"/>
            <w:gridSpan w:val="2"/>
            <w:vAlign w:val="center"/>
          </w:tcPr>
          <w:p w14:paraId="4FFC24A0" w14:textId="77777777" w:rsidR="005A7FF7" w:rsidRPr="00BE26E0" w:rsidRDefault="005A7FF7" w:rsidP="00A07C0E">
            <w:r>
              <w:t xml:space="preserve">Maßnahme (A) </w:t>
            </w:r>
            <w:sdt>
              <w:sdtPr>
                <w:id w:val="1141881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3228" w:type="dxa"/>
            <w:gridSpan w:val="2"/>
            <w:vAlign w:val="center"/>
          </w:tcPr>
          <w:p w14:paraId="1715DFE0" w14:textId="77777777" w:rsidR="005A7FF7" w:rsidRPr="00BE26E0" w:rsidRDefault="005A7FF7" w:rsidP="00A07C0E">
            <w:r>
              <w:t xml:space="preserve">Maßnahme (B) </w:t>
            </w:r>
            <w:sdt>
              <w:sdtPr>
                <w:id w:val="757398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6" w:type="dxa"/>
            <w:vAlign w:val="center"/>
          </w:tcPr>
          <w:p w14:paraId="3D3A4E5F" w14:textId="2EEFF93D" w:rsidR="005A7FF7" w:rsidRPr="00BE26E0" w:rsidRDefault="005A7FF7" w:rsidP="00A07C0E">
            <w:r>
              <w:t xml:space="preserve">Maßnahme (C) </w:t>
            </w:r>
            <w:sdt>
              <w:sdtPr>
                <w:id w:val="14563673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A7FF7" w:rsidRPr="00BE26E0" w14:paraId="2D08C86B" w14:textId="77777777" w:rsidTr="005A7FF7">
        <w:tc>
          <w:tcPr>
            <w:tcW w:w="3067" w:type="dxa"/>
            <w:gridSpan w:val="2"/>
          </w:tcPr>
          <w:p w14:paraId="4736E587" w14:textId="77777777" w:rsidR="005A7FF7" w:rsidRPr="00BE26E0" w:rsidRDefault="005A7FF7" w:rsidP="00A07C0E">
            <w:r w:rsidRPr="00BE26E0">
              <w:t>Nat. Lüftung</w:t>
            </w:r>
          </w:p>
          <w:p w14:paraId="20103481" w14:textId="77777777" w:rsidR="005A7FF7" w:rsidRDefault="005A7FF7" w:rsidP="00A07C0E">
            <w:r w:rsidRPr="00BE26E0">
              <w:t>A</w:t>
            </w:r>
            <w:r w:rsidRPr="00BE26E0">
              <w:rPr>
                <w:vertAlign w:val="subscript"/>
              </w:rPr>
              <w:t xml:space="preserve"> </w:t>
            </w:r>
            <w:r w:rsidRPr="00BE26E0">
              <w:t xml:space="preserve">in </w:t>
            </w:r>
            <w:r>
              <w:t>[</w:t>
            </w:r>
            <w:r w:rsidRPr="00BE26E0">
              <w:t>cm²</w:t>
            </w:r>
            <w:r>
              <w:t>]</w:t>
            </w:r>
            <w:r w:rsidRPr="00BE26E0">
              <w:t xml:space="preserve"> = Q x 28 </w:t>
            </w:r>
            <w:r>
              <w:t>=</w:t>
            </w:r>
          </w:p>
          <w:p w14:paraId="28BAEA3E" w14:textId="77777777" w:rsidR="005A7FF7" w:rsidRDefault="005A7FF7" w:rsidP="00A07C0E"/>
          <w:p w14:paraId="25B91AE6" w14:textId="77777777" w:rsidR="005A7FF7" w:rsidRPr="00BE26E0" w:rsidRDefault="005A7FF7" w:rsidP="00A07C0E"/>
        </w:tc>
        <w:tc>
          <w:tcPr>
            <w:tcW w:w="3228" w:type="dxa"/>
            <w:gridSpan w:val="2"/>
          </w:tcPr>
          <w:p w14:paraId="4949C33E" w14:textId="77777777" w:rsidR="005A7FF7" w:rsidRPr="00BE26E0" w:rsidRDefault="005A7FF7" w:rsidP="00A07C0E">
            <w:r w:rsidRPr="00BE26E0">
              <w:t>Tech. Lüftung</w:t>
            </w:r>
          </w:p>
          <w:p w14:paraId="2DD40BA0" w14:textId="77777777" w:rsidR="005A7FF7" w:rsidRPr="00BE26E0" w:rsidRDefault="005A7FF7" w:rsidP="00A07C0E">
            <w:r w:rsidRPr="00BE26E0">
              <w:t>Q</w:t>
            </w:r>
            <w:r w:rsidRPr="00BE26E0">
              <w:rPr>
                <w:vertAlign w:val="subscript"/>
              </w:rPr>
              <w:t>Lüftung</w:t>
            </w:r>
            <w:r w:rsidRPr="00BE26E0">
              <w:t xml:space="preserve"> </w:t>
            </w:r>
            <w:r>
              <w:t>[</w:t>
            </w:r>
            <w:r w:rsidRPr="00BE26E0">
              <w:t>m³/h</w:t>
            </w:r>
            <w:r>
              <w:t>]</w:t>
            </w:r>
            <w:r w:rsidRPr="00BE26E0">
              <w:t xml:space="preserve"> = Q x </w:t>
            </w:r>
            <w:r>
              <w:t>5 =</w:t>
            </w:r>
          </w:p>
        </w:tc>
        <w:tc>
          <w:tcPr>
            <w:tcW w:w="3156" w:type="dxa"/>
          </w:tcPr>
          <w:p w14:paraId="3ACEB465" w14:textId="77777777" w:rsidR="005A7FF7" w:rsidRDefault="005A7FF7" w:rsidP="00A07C0E">
            <w:r w:rsidRPr="009D4277">
              <w:t>Nahbereich der Batterie</w:t>
            </w:r>
          </w:p>
          <w:p w14:paraId="26EB542B" w14:textId="3AE4A7AF" w:rsidR="005A7FF7" w:rsidRPr="00BE26E0" w:rsidRDefault="005A7FF7" w:rsidP="00A07C0E">
            <w:r>
              <w:t xml:space="preserve">d [mm] = </w:t>
            </w:r>
          </w:p>
        </w:tc>
      </w:tr>
      <w:tr w:rsidR="005A7FF7" w:rsidRPr="00BE26E0" w14:paraId="3AAF1359" w14:textId="77777777" w:rsidTr="005A7FF7">
        <w:tc>
          <w:tcPr>
            <w:tcW w:w="3067" w:type="dxa"/>
            <w:gridSpan w:val="2"/>
          </w:tcPr>
          <w:p w14:paraId="44FD7FB2" w14:textId="77777777" w:rsidR="005A7FF7" w:rsidRPr="00BE26E0" w:rsidRDefault="005A7FF7" w:rsidP="00A07C0E">
            <w:r w:rsidRPr="00BE26E0">
              <w:t xml:space="preserve">Berechnung als Anhang? </w:t>
            </w:r>
            <w:sdt>
              <w:sdtPr>
                <w:id w:val="-11545994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28" w:type="dxa"/>
            <w:gridSpan w:val="2"/>
          </w:tcPr>
          <w:p w14:paraId="4C18ACCD" w14:textId="77777777" w:rsidR="005A7FF7" w:rsidRPr="00BE26E0" w:rsidRDefault="005A7FF7" w:rsidP="00A07C0E">
            <w:r w:rsidRPr="00BE26E0">
              <w:t xml:space="preserve">Berechnung als Anhang? </w:t>
            </w:r>
            <w:sdt>
              <w:sdtPr>
                <w:id w:val="3996493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6" w:type="dxa"/>
          </w:tcPr>
          <w:sdt>
            <w:sdtPr>
              <w:id w:val="-993873479"/>
              <w14:checkbox>
                <w14:checked w14:val="0"/>
                <w14:checkedState w14:val="2612" w14:font="MS Gothic"/>
                <w14:uncheckedState w14:val="2610" w14:font="MS Gothic"/>
              </w14:checkbox>
            </w:sdtPr>
            <w:sdtEndPr/>
            <w:sdtContent>
              <w:p w14:paraId="69AA05D8" w14:textId="77777777" w:rsidR="005A7FF7" w:rsidRPr="00BE26E0" w:rsidRDefault="005A7FF7" w:rsidP="00A07C0E">
                <w:r>
                  <w:rPr>
                    <w:rFonts w:ascii="MS Gothic" w:eastAsia="MS Gothic" w:hAnsi="MS Gothic" w:hint="eastAsia"/>
                  </w:rPr>
                  <w:t>☐</w:t>
                </w:r>
              </w:p>
            </w:sdtContent>
          </w:sdt>
        </w:tc>
      </w:tr>
      <w:tr w:rsidR="00A73D55" w:rsidRPr="00BE26E0" w14:paraId="767284E7" w14:textId="77777777" w:rsidTr="00B2359B">
        <w:tc>
          <w:tcPr>
            <w:tcW w:w="9451" w:type="dxa"/>
            <w:gridSpan w:val="5"/>
          </w:tcPr>
          <w:p w14:paraId="5B64B532" w14:textId="77777777" w:rsidR="00A73D55" w:rsidRDefault="00A73D55" w:rsidP="003757E5">
            <w:pPr>
              <w:rPr>
                <w:noProof/>
                <w:lang w:val="de-AT" w:eastAsia="de-AT"/>
              </w:rPr>
            </w:pPr>
          </w:p>
          <w:p w14:paraId="2C5B29EE" w14:textId="01C1E138" w:rsidR="00B2359B" w:rsidRDefault="00B2359B" w:rsidP="003757E5">
            <w:pPr>
              <w:rPr>
                <w:noProof/>
                <w:lang w:val="de-AT" w:eastAsia="de-AT"/>
              </w:rPr>
            </w:pPr>
            <w:r>
              <w:rPr>
                <w:noProof/>
                <w:lang w:val="de-AT" w:eastAsia="de-AT"/>
              </w:rPr>
              <w:t>Skizze des Raumes</w:t>
            </w:r>
          </w:p>
          <w:p w14:paraId="05E9E109" w14:textId="786AD8E1" w:rsidR="00B2359B" w:rsidRDefault="00B2359B" w:rsidP="003757E5">
            <w:pPr>
              <w:rPr>
                <w:noProof/>
                <w:lang w:val="de-AT" w:eastAsia="de-AT"/>
              </w:rPr>
            </w:pPr>
          </w:p>
          <w:p w14:paraId="360F32EE" w14:textId="0021A11E" w:rsidR="00B2359B" w:rsidRDefault="00B2359B" w:rsidP="003757E5">
            <w:pPr>
              <w:rPr>
                <w:noProof/>
                <w:lang w:val="de-AT" w:eastAsia="de-AT"/>
              </w:rPr>
            </w:pPr>
          </w:p>
          <w:p w14:paraId="252EA868" w14:textId="09FF7394" w:rsidR="00B2359B" w:rsidRDefault="00B2359B" w:rsidP="003757E5">
            <w:pPr>
              <w:rPr>
                <w:noProof/>
                <w:lang w:val="de-AT" w:eastAsia="de-AT"/>
              </w:rPr>
            </w:pPr>
          </w:p>
          <w:p w14:paraId="2801B5CE" w14:textId="64A86CC9" w:rsidR="00B2359B" w:rsidRDefault="00B2359B" w:rsidP="003757E5">
            <w:pPr>
              <w:rPr>
                <w:noProof/>
                <w:lang w:val="de-AT" w:eastAsia="de-AT"/>
              </w:rPr>
            </w:pPr>
          </w:p>
          <w:p w14:paraId="2C6249C4" w14:textId="51B4A983" w:rsidR="00B2359B" w:rsidRDefault="00B2359B" w:rsidP="003757E5">
            <w:pPr>
              <w:rPr>
                <w:noProof/>
                <w:lang w:val="de-AT" w:eastAsia="de-AT"/>
              </w:rPr>
            </w:pPr>
          </w:p>
          <w:p w14:paraId="1AD7E11B" w14:textId="66E38C77" w:rsidR="00B2359B" w:rsidRDefault="00B2359B" w:rsidP="003757E5">
            <w:pPr>
              <w:rPr>
                <w:noProof/>
                <w:lang w:val="de-AT" w:eastAsia="de-AT"/>
              </w:rPr>
            </w:pPr>
          </w:p>
          <w:p w14:paraId="4290B242" w14:textId="44135F93" w:rsidR="00B2359B" w:rsidRDefault="00B2359B" w:rsidP="003757E5">
            <w:pPr>
              <w:rPr>
                <w:noProof/>
                <w:lang w:val="de-AT" w:eastAsia="de-AT"/>
              </w:rPr>
            </w:pPr>
          </w:p>
          <w:p w14:paraId="36465CD3" w14:textId="4463DD00" w:rsidR="00B2359B" w:rsidRDefault="00B2359B" w:rsidP="003757E5">
            <w:pPr>
              <w:rPr>
                <w:noProof/>
                <w:lang w:val="de-AT" w:eastAsia="de-AT"/>
              </w:rPr>
            </w:pPr>
          </w:p>
          <w:p w14:paraId="46221461" w14:textId="24749CBD" w:rsidR="00B2359B" w:rsidRDefault="00B2359B" w:rsidP="003757E5">
            <w:pPr>
              <w:rPr>
                <w:noProof/>
                <w:lang w:val="de-AT" w:eastAsia="de-AT"/>
              </w:rPr>
            </w:pPr>
          </w:p>
          <w:p w14:paraId="28ADCDC9" w14:textId="2EBC6AAB" w:rsidR="00B2359B" w:rsidRDefault="00B2359B" w:rsidP="003757E5">
            <w:pPr>
              <w:rPr>
                <w:noProof/>
                <w:lang w:val="de-AT" w:eastAsia="de-AT"/>
              </w:rPr>
            </w:pPr>
          </w:p>
          <w:p w14:paraId="0D54E303" w14:textId="0C95A91C" w:rsidR="00B2359B" w:rsidRDefault="00B2359B" w:rsidP="003757E5">
            <w:pPr>
              <w:rPr>
                <w:noProof/>
                <w:lang w:val="de-AT" w:eastAsia="de-AT"/>
              </w:rPr>
            </w:pPr>
          </w:p>
          <w:p w14:paraId="6485416E" w14:textId="672C03E2" w:rsidR="00B2359B" w:rsidRDefault="00B2359B" w:rsidP="003757E5">
            <w:pPr>
              <w:rPr>
                <w:noProof/>
                <w:lang w:val="de-AT" w:eastAsia="de-AT"/>
              </w:rPr>
            </w:pPr>
          </w:p>
          <w:p w14:paraId="1E9DD6A9" w14:textId="2840D7E7" w:rsidR="00B2359B" w:rsidRDefault="00B2359B" w:rsidP="003757E5">
            <w:pPr>
              <w:rPr>
                <w:noProof/>
                <w:lang w:val="de-AT" w:eastAsia="de-AT"/>
              </w:rPr>
            </w:pPr>
          </w:p>
          <w:p w14:paraId="5AA78FD5" w14:textId="6945D331" w:rsidR="00B2359B" w:rsidRDefault="00B2359B" w:rsidP="003757E5">
            <w:pPr>
              <w:rPr>
                <w:noProof/>
                <w:lang w:val="de-AT" w:eastAsia="de-AT"/>
              </w:rPr>
            </w:pPr>
          </w:p>
          <w:p w14:paraId="36C3DF76" w14:textId="1360717C" w:rsidR="00B2359B" w:rsidRDefault="00B2359B" w:rsidP="003757E5">
            <w:pPr>
              <w:rPr>
                <w:noProof/>
                <w:lang w:val="de-AT" w:eastAsia="de-AT"/>
              </w:rPr>
            </w:pPr>
          </w:p>
          <w:p w14:paraId="75EE5DB0" w14:textId="548D1941" w:rsidR="00B2359B" w:rsidRDefault="00B2359B" w:rsidP="003757E5">
            <w:pPr>
              <w:rPr>
                <w:noProof/>
                <w:lang w:val="de-AT" w:eastAsia="de-AT"/>
              </w:rPr>
            </w:pPr>
          </w:p>
          <w:p w14:paraId="440EB73E" w14:textId="03989D32" w:rsidR="00B2359B" w:rsidRDefault="00B2359B" w:rsidP="003757E5">
            <w:pPr>
              <w:rPr>
                <w:noProof/>
                <w:lang w:val="de-AT" w:eastAsia="de-AT"/>
              </w:rPr>
            </w:pPr>
          </w:p>
          <w:p w14:paraId="10D32836" w14:textId="0FBA5711" w:rsidR="00B2359B" w:rsidRDefault="00B2359B" w:rsidP="003757E5">
            <w:pPr>
              <w:rPr>
                <w:noProof/>
                <w:lang w:val="de-AT" w:eastAsia="de-AT"/>
              </w:rPr>
            </w:pPr>
          </w:p>
          <w:p w14:paraId="7AAAEA88" w14:textId="09F46EED" w:rsidR="00B2359B" w:rsidRDefault="00B2359B" w:rsidP="003757E5">
            <w:pPr>
              <w:rPr>
                <w:noProof/>
                <w:lang w:val="de-AT" w:eastAsia="de-AT"/>
              </w:rPr>
            </w:pPr>
          </w:p>
          <w:p w14:paraId="015035F8" w14:textId="77777777" w:rsidR="00B2359B" w:rsidRDefault="00B2359B" w:rsidP="003757E5">
            <w:pPr>
              <w:rPr>
                <w:noProof/>
                <w:lang w:val="de-AT" w:eastAsia="de-AT"/>
              </w:rPr>
            </w:pPr>
          </w:p>
          <w:p w14:paraId="6FAE97E4" w14:textId="180600F0" w:rsidR="00B2359B" w:rsidRDefault="00B2359B" w:rsidP="003757E5">
            <w:pPr>
              <w:rPr>
                <w:noProof/>
                <w:lang w:val="de-AT" w:eastAsia="de-AT"/>
              </w:rPr>
            </w:pPr>
          </w:p>
          <w:p w14:paraId="395EBB73" w14:textId="77777777" w:rsidR="00B2359B" w:rsidRDefault="00B2359B" w:rsidP="003757E5">
            <w:pPr>
              <w:rPr>
                <w:noProof/>
                <w:lang w:val="de-AT" w:eastAsia="de-AT"/>
              </w:rPr>
            </w:pPr>
          </w:p>
          <w:p w14:paraId="65373704" w14:textId="77777777" w:rsidR="00B2359B" w:rsidRDefault="00B2359B" w:rsidP="003757E5">
            <w:pPr>
              <w:rPr>
                <w:noProof/>
                <w:lang w:val="de-AT" w:eastAsia="de-AT"/>
              </w:rPr>
            </w:pPr>
          </w:p>
          <w:p w14:paraId="364C3F07" w14:textId="77777777" w:rsidR="00B2359B" w:rsidRDefault="00B2359B" w:rsidP="003757E5">
            <w:pPr>
              <w:rPr>
                <w:noProof/>
                <w:lang w:val="de-AT" w:eastAsia="de-AT"/>
              </w:rPr>
            </w:pPr>
          </w:p>
          <w:p w14:paraId="1A02BF53" w14:textId="12468440" w:rsidR="00B2359B" w:rsidRPr="00BE26E0" w:rsidRDefault="00B2359B" w:rsidP="003757E5"/>
        </w:tc>
      </w:tr>
    </w:tbl>
    <w:p w14:paraId="61B95F38" w14:textId="6CF6E39D" w:rsidR="00A73D55" w:rsidRDefault="00A73D55" w:rsidP="003757E5"/>
    <w:p w14:paraId="5686FA44" w14:textId="5F9016BC" w:rsidR="00A73D55" w:rsidRDefault="00A73D55" w:rsidP="003757E5">
      <w:r>
        <w:br w:type="page"/>
      </w:r>
    </w:p>
    <w:p w14:paraId="4417B2E8" w14:textId="77777777" w:rsidR="005A7FF7" w:rsidRDefault="005A7FF7" w:rsidP="005A7FF7"/>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71"/>
        <w:gridCol w:w="596"/>
        <w:gridCol w:w="1875"/>
        <w:gridCol w:w="1353"/>
        <w:gridCol w:w="3156"/>
      </w:tblGrid>
      <w:tr w:rsidR="005A7FF7" w:rsidRPr="00BE26E0" w14:paraId="6391EF98" w14:textId="77777777" w:rsidTr="00A07C0E">
        <w:trPr>
          <w:trHeight w:val="156"/>
        </w:trPr>
        <w:tc>
          <w:tcPr>
            <w:tcW w:w="2471" w:type="dxa"/>
            <w:vMerge w:val="restart"/>
            <w:shd w:val="clear" w:color="auto" w:fill="BFBFBF" w:themeFill="background1" w:themeFillShade="BF"/>
          </w:tcPr>
          <w:p w14:paraId="5C3737A2" w14:textId="77777777" w:rsidR="005A7FF7" w:rsidRPr="00BE26E0" w:rsidRDefault="005A7FF7" w:rsidP="00A07C0E">
            <w:r w:rsidRPr="00BE26E0">
              <w:t xml:space="preserve">Raum </w:t>
            </w:r>
          </w:p>
        </w:tc>
        <w:tc>
          <w:tcPr>
            <w:tcW w:w="2471" w:type="dxa"/>
            <w:gridSpan w:val="2"/>
            <w:shd w:val="clear" w:color="auto" w:fill="BFBFBF" w:themeFill="background1" w:themeFillShade="BF"/>
          </w:tcPr>
          <w:p w14:paraId="4D5E3B62" w14:textId="77777777" w:rsidR="005A7FF7" w:rsidRPr="00B2359B" w:rsidRDefault="005A7FF7" w:rsidP="00A07C0E">
            <w:r w:rsidRPr="00B2359B">
              <w:t>Bezeichnung</w:t>
            </w:r>
          </w:p>
        </w:tc>
        <w:tc>
          <w:tcPr>
            <w:tcW w:w="4509" w:type="dxa"/>
            <w:gridSpan w:val="2"/>
            <w:shd w:val="clear" w:color="auto" w:fill="BFBFBF" w:themeFill="background1" w:themeFillShade="BF"/>
          </w:tcPr>
          <w:p w14:paraId="33191045" w14:textId="77777777" w:rsidR="005A7FF7" w:rsidRPr="00BE26E0" w:rsidRDefault="005A7FF7" w:rsidP="00A07C0E"/>
        </w:tc>
      </w:tr>
      <w:tr w:rsidR="005A7FF7" w:rsidRPr="00BE26E0" w14:paraId="7EC7CD9B" w14:textId="77777777" w:rsidTr="00A07C0E">
        <w:trPr>
          <w:trHeight w:val="155"/>
        </w:trPr>
        <w:tc>
          <w:tcPr>
            <w:tcW w:w="2471" w:type="dxa"/>
            <w:vMerge/>
            <w:shd w:val="clear" w:color="auto" w:fill="BFBFBF" w:themeFill="background1" w:themeFillShade="BF"/>
          </w:tcPr>
          <w:p w14:paraId="70A193D3" w14:textId="77777777" w:rsidR="005A7FF7" w:rsidRPr="00BE26E0" w:rsidRDefault="005A7FF7" w:rsidP="00A07C0E"/>
        </w:tc>
        <w:tc>
          <w:tcPr>
            <w:tcW w:w="2471" w:type="dxa"/>
            <w:gridSpan w:val="2"/>
            <w:shd w:val="clear" w:color="auto" w:fill="BFBFBF" w:themeFill="background1" w:themeFillShade="BF"/>
          </w:tcPr>
          <w:p w14:paraId="01B0FE4B" w14:textId="77777777" w:rsidR="005A7FF7" w:rsidRPr="00B2359B" w:rsidRDefault="005A7FF7" w:rsidP="00A07C0E">
            <w:pPr>
              <w:rPr>
                <w:rFonts w:cs="Arial"/>
              </w:rPr>
            </w:pPr>
            <w:r w:rsidRPr="00B2359B">
              <w:t>Abmessungen</w:t>
            </w:r>
            <w:r>
              <w:t xml:space="preserve"> (m)</w:t>
            </w:r>
            <w:r w:rsidRPr="00B2359B">
              <w:t>:</w:t>
            </w:r>
          </w:p>
        </w:tc>
        <w:tc>
          <w:tcPr>
            <w:tcW w:w="4509" w:type="dxa"/>
            <w:gridSpan w:val="2"/>
            <w:shd w:val="clear" w:color="auto" w:fill="BFBFBF" w:themeFill="background1" w:themeFillShade="BF"/>
          </w:tcPr>
          <w:p w14:paraId="7E182170" w14:textId="77777777" w:rsidR="005A7FF7" w:rsidRDefault="005A7FF7" w:rsidP="00A07C0E">
            <w:r>
              <w:t xml:space="preserve">Länge: </w:t>
            </w:r>
            <w:r>
              <w:tab/>
              <w:t xml:space="preserve">Breite: </w:t>
            </w:r>
            <w:r>
              <w:tab/>
              <w:t>Höhe:</w:t>
            </w:r>
            <w:r>
              <w:tab/>
            </w:r>
          </w:p>
        </w:tc>
      </w:tr>
      <w:tr w:rsidR="005A7FF7" w:rsidRPr="00BE26E0" w14:paraId="21592931" w14:textId="77777777" w:rsidTr="00A07C0E">
        <w:trPr>
          <w:trHeight w:val="155"/>
        </w:trPr>
        <w:tc>
          <w:tcPr>
            <w:tcW w:w="2471" w:type="dxa"/>
            <w:vMerge/>
            <w:shd w:val="clear" w:color="auto" w:fill="BFBFBF" w:themeFill="background1" w:themeFillShade="BF"/>
          </w:tcPr>
          <w:p w14:paraId="5227B742" w14:textId="77777777" w:rsidR="005A7FF7" w:rsidRPr="00BE26E0" w:rsidRDefault="005A7FF7" w:rsidP="00A07C0E"/>
        </w:tc>
        <w:tc>
          <w:tcPr>
            <w:tcW w:w="2471" w:type="dxa"/>
            <w:gridSpan w:val="2"/>
            <w:shd w:val="clear" w:color="auto" w:fill="BFBFBF" w:themeFill="background1" w:themeFillShade="BF"/>
          </w:tcPr>
          <w:p w14:paraId="58AE33DE" w14:textId="77777777" w:rsidR="005A7FF7" w:rsidRPr="00B2359B" w:rsidRDefault="005A7FF7" w:rsidP="00A07C0E">
            <w:pPr>
              <w:rPr>
                <w:rFonts w:cs="Arial"/>
              </w:rPr>
            </w:pPr>
            <w:r w:rsidRPr="00B2359B">
              <w:t>Raumvolumen</w:t>
            </w:r>
            <w:r>
              <w:t xml:space="preserve"> (m³)</w:t>
            </w:r>
            <w:r w:rsidRPr="00B2359B">
              <w:t>:</w:t>
            </w:r>
          </w:p>
        </w:tc>
        <w:tc>
          <w:tcPr>
            <w:tcW w:w="4509" w:type="dxa"/>
            <w:gridSpan w:val="2"/>
            <w:shd w:val="clear" w:color="auto" w:fill="BFBFBF" w:themeFill="background1" w:themeFillShade="BF"/>
          </w:tcPr>
          <w:p w14:paraId="2E08C422" w14:textId="77777777" w:rsidR="005A7FF7" w:rsidRDefault="005A7FF7" w:rsidP="00A07C0E"/>
        </w:tc>
      </w:tr>
      <w:tr w:rsidR="005A7FF7" w:rsidRPr="00BE26E0" w14:paraId="6D10CABE" w14:textId="77777777" w:rsidTr="00A07C0E">
        <w:tc>
          <w:tcPr>
            <w:tcW w:w="4942" w:type="dxa"/>
            <w:gridSpan w:val="3"/>
            <w:vAlign w:val="center"/>
          </w:tcPr>
          <w:p w14:paraId="748DF24C" w14:textId="77777777" w:rsidR="005A7FF7" w:rsidRPr="00BE26E0" w:rsidRDefault="005A7FF7" w:rsidP="00A07C0E">
            <w:r w:rsidRPr="00BE26E0">
              <w:t>Anzahl der Zellen im Raum? (n)</w:t>
            </w:r>
          </w:p>
        </w:tc>
        <w:tc>
          <w:tcPr>
            <w:tcW w:w="4509" w:type="dxa"/>
            <w:gridSpan w:val="2"/>
            <w:vAlign w:val="center"/>
          </w:tcPr>
          <w:p w14:paraId="049541FA" w14:textId="77777777" w:rsidR="005A7FF7" w:rsidRPr="00BE26E0" w:rsidRDefault="005A7FF7" w:rsidP="00A07C0E"/>
        </w:tc>
      </w:tr>
      <w:tr w:rsidR="005A7FF7" w:rsidRPr="00BE26E0" w14:paraId="7E8EE969" w14:textId="77777777" w:rsidTr="00A07C0E">
        <w:tc>
          <w:tcPr>
            <w:tcW w:w="4942" w:type="dxa"/>
            <w:gridSpan w:val="3"/>
            <w:vAlign w:val="center"/>
          </w:tcPr>
          <w:p w14:paraId="383EBA55" w14:textId="77777777" w:rsidR="005A7FF7" w:rsidRPr="00BE26E0" w:rsidRDefault="005A7FF7" w:rsidP="00A07C0E">
            <w:r w:rsidRPr="00BE26E0">
              <w:t>Gesamtkapazität im Raum? (Ah)</w:t>
            </w:r>
          </w:p>
        </w:tc>
        <w:tc>
          <w:tcPr>
            <w:tcW w:w="4509" w:type="dxa"/>
            <w:gridSpan w:val="2"/>
            <w:vAlign w:val="center"/>
          </w:tcPr>
          <w:p w14:paraId="597F2A84" w14:textId="77777777" w:rsidR="005A7FF7" w:rsidRPr="00BE26E0" w:rsidRDefault="005A7FF7" w:rsidP="00A07C0E"/>
        </w:tc>
      </w:tr>
      <w:tr w:rsidR="005A7FF7" w:rsidRPr="00BE26E0" w14:paraId="2C9DA5A5" w14:textId="77777777" w:rsidTr="00A07C0E">
        <w:tc>
          <w:tcPr>
            <w:tcW w:w="4942" w:type="dxa"/>
            <w:gridSpan w:val="3"/>
            <w:vAlign w:val="center"/>
          </w:tcPr>
          <w:p w14:paraId="4B9D4AB8" w14:textId="77777777" w:rsidR="005A7FF7" w:rsidRPr="00BE26E0" w:rsidRDefault="005A7FF7" w:rsidP="00A07C0E">
            <w:r w:rsidRPr="00BE26E0">
              <w:t>Maximaler Ladestrom? (I</w:t>
            </w:r>
            <w:r w:rsidRPr="00BE26E0">
              <w:rPr>
                <w:vertAlign w:val="subscript"/>
              </w:rPr>
              <w:t>Gas</w:t>
            </w:r>
            <w:r w:rsidRPr="00BE26E0">
              <w:t>)</w:t>
            </w:r>
          </w:p>
        </w:tc>
        <w:tc>
          <w:tcPr>
            <w:tcW w:w="4509" w:type="dxa"/>
            <w:gridSpan w:val="2"/>
            <w:vAlign w:val="center"/>
          </w:tcPr>
          <w:p w14:paraId="6C484C22" w14:textId="77777777" w:rsidR="005A7FF7" w:rsidRPr="00BE26E0" w:rsidRDefault="005A7FF7" w:rsidP="00A07C0E"/>
        </w:tc>
      </w:tr>
      <w:tr w:rsidR="005A7FF7" w:rsidRPr="00BE26E0" w14:paraId="02726E34" w14:textId="77777777" w:rsidTr="00A07C0E">
        <w:tc>
          <w:tcPr>
            <w:tcW w:w="4942" w:type="dxa"/>
            <w:gridSpan w:val="3"/>
            <w:vAlign w:val="center"/>
          </w:tcPr>
          <w:p w14:paraId="36E876FF" w14:textId="77777777" w:rsidR="005A7FF7" w:rsidRPr="00BE26E0" w:rsidRDefault="005A7FF7" w:rsidP="00A07C0E">
            <w:r w:rsidRPr="00BE26E0">
              <w:t>Summe des erforderlichen Luftvolumenstromes Q</w:t>
            </w:r>
          </w:p>
          <w:p w14:paraId="0F29D621" w14:textId="77777777" w:rsidR="005A7FF7" w:rsidRPr="00BE26E0" w:rsidRDefault="005A7FF7" w:rsidP="00A07C0E">
            <w:r w:rsidRPr="00BE26E0">
              <w:t>Wert aus der Excelberechnung entnommen</w:t>
            </w:r>
          </w:p>
        </w:tc>
        <w:tc>
          <w:tcPr>
            <w:tcW w:w="4509" w:type="dxa"/>
            <w:gridSpan w:val="2"/>
            <w:vAlign w:val="center"/>
          </w:tcPr>
          <w:p w14:paraId="53085A06" w14:textId="77777777" w:rsidR="005A7FF7" w:rsidRPr="00BE26E0" w:rsidRDefault="005A7FF7" w:rsidP="00A07C0E"/>
        </w:tc>
      </w:tr>
      <w:tr w:rsidR="005A7FF7" w:rsidRPr="00BE26E0" w14:paraId="182DD835" w14:textId="77777777" w:rsidTr="00A07C0E">
        <w:tc>
          <w:tcPr>
            <w:tcW w:w="3067" w:type="dxa"/>
            <w:gridSpan w:val="2"/>
            <w:vAlign w:val="center"/>
          </w:tcPr>
          <w:p w14:paraId="7AFA6215" w14:textId="77777777" w:rsidR="005A7FF7" w:rsidRPr="00BE26E0" w:rsidRDefault="005A7FF7" w:rsidP="00A07C0E">
            <w:r>
              <w:t xml:space="preserve">Maßnahme (A) </w:t>
            </w:r>
            <w:sdt>
              <w:sdtPr>
                <w:id w:val="-755357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3228" w:type="dxa"/>
            <w:gridSpan w:val="2"/>
            <w:vAlign w:val="center"/>
          </w:tcPr>
          <w:p w14:paraId="7291AB60" w14:textId="77777777" w:rsidR="005A7FF7" w:rsidRPr="00BE26E0" w:rsidRDefault="005A7FF7" w:rsidP="00A07C0E">
            <w:r>
              <w:t xml:space="preserve">Maßnahme (B) </w:t>
            </w:r>
            <w:sdt>
              <w:sdtPr>
                <w:id w:val="-11091902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6" w:type="dxa"/>
            <w:vAlign w:val="center"/>
          </w:tcPr>
          <w:p w14:paraId="59687A6F" w14:textId="77777777" w:rsidR="005A7FF7" w:rsidRPr="00BE26E0" w:rsidRDefault="005A7FF7" w:rsidP="00A07C0E">
            <w:r>
              <w:t xml:space="preserve">Maßnahme (C) </w:t>
            </w:r>
            <w:sdt>
              <w:sdtPr>
                <w:id w:val="-13833192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A7FF7" w:rsidRPr="00BE26E0" w14:paraId="5A0C7CB3" w14:textId="77777777" w:rsidTr="00A07C0E">
        <w:tc>
          <w:tcPr>
            <w:tcW w:w="3067" w:type="dxa"/>
            <w:gridSpan w:val="2"/>
          </w:tcPr>
          <w:p w14:paraId="31CC219A" w14:textId="77777777" w:rsidR="005A7FF7" w:rsidRPr="00BE26E0" w:rsidRDefault="005A7FF7" w:rsidP="00A07C0E">
            <w:r w:rsidRPr="00BE26E0">
              <w:t>Nat. Lüftung</w:t>
            </w:r>
          </w:p>
          <w:p w14:paraId="7F31DB32" w14:textId="77777777" w:rsidR="005A7FF7" w:rsidRDefault="005A7FF7" w:rsidP="00A07C0E">
            <w:r w:rsidRPr="00BE26E0">
              <w:t>A</w:t>
            </w:r>
            <w:r w:rsidRPr="00BE26E0">
              <w:rPr>
                <w:vertAlign w:val="subscript"/>
              </w:rPr>
              <w:t xml:space="preserve"> </w:t>
            </w:r>
            <w:r w:rsidRPr="00BE26E0">
              <w:t xml:space="preserve">in </w:t>
            </w:r>
            <w:r>
              <w:t>[</w:t>
            </w:r>
            <w:r w:rsidRPr="00BE26E0">
              <w:t>cm²</w:t>
            </w:r>
            <w:r>
              <w:t>]</w:t>
            </w:r>
            <w:r w:rsidRPr="00BE26E0">
              <w:t xml:space="preserve"> = Q x 28 </w:t>
            </w:r>
            <w:r>
              <w:t>=</w:t>
            </w:r>
          </w:p>
          <w:p w14:paraId="36B30D98" w14:textId="77777777" w:rsidR="005A7FF7" w:rsidRDefault="005A7FF7" w:rsidP="00A07C0E"/>
          <w:p w14:paraId="0E1D4096" w14:textId="77777777" w:rsidR="005A7FF7" w:rsidRPr="00BE26E0" w:rsidRDefault="005A7FF7" w:rsidP="00A07C0E"/>
        </w:tc>
        <w:tc>
          <w:tcPr>
            <w:tcW w:w="3228" w:type="dxa"/>
            <w:gridSpan w:val="2"/>
          </w:tcPr>
          <w:p w14:paraId="13436F18" w14:textId="77777777" w:rsidR="005A7FF7" w:rsidRPr="00BE26E0" w:rsidRDefault="005A7FF7" w:rsidP="00A07C0E">
            <w:r w:rsidRPr="00BE26E0">
              <w:t>Tech. Lüftung</w:t>
            </w:r>
          </w:p>
          <w:p w14:paraId="1D09B2D4" w14:textId="77777777" w:rsidR="005A7FF7" w:rsidRPr="00BE26E0" w:rsidRDefault="005A7FF7" w:rsidP="00A07C0E">
            <w:r w:rsidRPr="00BE26E0">
              <w:t>Q</w:t>
            </w:r>
            <w:r w:rsidRPr="00BE26E0">
              <w:rPr>
                <w:vertAlign w:val="subscript"/>
              </w:rPr>
              <w:t>Lüftung</w:t>
            </w:r>
            <w:r w:rsidRPr="00BE26E0">
              <w:t xml:space="preserve"> </w:t>
            </w:r>
            <w:r>
              <w:t>[</w:t>
            </w:r>
            <w:r w:rsidRPr="00BE26E0">
              <w:t>m³/h</w:t>
            </w:r>
            <w:r>
              <w:t>]</w:t>
            </w:r>
            <w:r w:rsidRPr="00BE26E0">
              <w:t xml:space="preserve"> = Q x </w:t>
            </w:r>
            <w:r>
              <w:t>5 =</w:t>
            </w:r>
          </w:p>
        </w:tc>
        <w:tc>
          <w:tcPr>
            <w:tcW w:w="3156" w:type="dxa"/>
          </w:tcPr>
          <w:p w14:paraId="181E30F5" w14:textId="77777777" w:rsidR="005A7FF7" w:rsidRDefault="005A7FF7" w:rsidP="00A07C0E">
            <w:r w:rsidRPr="009D4277">
              <w:t>Nahbereich der Batterie</w:t>
            </w:r>
          </w:p>
          <w:p w14:paraId="5948D47C" w14:textId="77777777" w:rsidR="005A7FF7" w:rsidRPr="00BE26E0" w:rsidRDefault="005A7FF7" w:rsidP="00A07C0E">
            <w:r>
              <w:t xml:space="preserve">d [mm] = </w:t>
            </w:r>
          </w:p>
        </w:tc>
      </w:tr>
      <w:tr w:rsidR="005A7FF7" w:rsidRPr="00BE26E0" w14:paraId="20E5A45D" w14:textId="77777777" w:rsidTr="00A07C0E">
        <w:tc>
          <w:tcPr>
            <w:tcW w:w="3067" w:type="dxa"/>
            <w:gridSpan w:val="2"/>
          </w:tcPr>
          <w:p w14:paraId="2C18CF32" w14:textId="77777777" w:rsidR="005A7FF7" w:rsidRPr="00BE26E0" w:rsidRDefault="005A7FF7" w:rsidP="00A07C0E">
            <w:r w:rsidRPr="00BE26E0">
              <w:t xml:space="preserve">Berechnung als Anhang? </w:t>
            </w:r>
            <w:sdt>
              <w:sdtPr>
                <w:id w:val="-3915897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28" w:type="dxa"/>
            <w:gridSpan w:val="2"/>
          </w:tcPr>
          <w:p w14:paraId="4ED187C8" w14:textId="77777777" w:rsidR="005A7FF7" w:rsidRPr="00BE26E0" w:rsidRDefault="005A7FF7" w:rsidP="00A07C0E">
            <w:r w:rsidRPr="00BE26E0">
              <w:t xml:space="preserve">Berechnung als Anhang? </w:t>
            </w:r>
            <w:sdt>
              <w:sdtPr>
                <w:id w:val="10324510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6" w:type="dxa"/>
          </w:tcPr>
          <w:sdt>
            <w:sdtPr>
              <w:id w:val="-794140403"/>
              <w14:checkbox>
                <w14:checked w14:val="0"/>
                <w14:checkedState w14:val="2612" w14:font="MS Gothic"/>
                <w14:uncheckedState w14:val="2610" w14:font="MS Gothic"/>
              </w14:checkbox>
            </w:sdtPr>
            <w:sdtEndPr/>
            <w:sdtContent>
              <w:p w14:paraId="5752DC98" w14:textId="77777777" w:rsidR="005A7FF7" w:rsidRPr="00BE26E0" w:rsidRDefault="005A7FF7" w:rsidP="00A07C0E">
                <w:r>
                  <w:rPr>
                    <w:rFonts w:ascii="MS Gothic" w:eastAsia="MS Gothic" w:hAnsi="MS Gothic" w:hint="eastAsia"/>
                  </w:rPr>
                  <w:t>☐</w:t>
                </w:r>
              </w:p>
            </w:sdtContent>
          </w:sdt>
        </w:tc>
      </w:tr>
      <w:tr w:rsidR="005A7FF7" w:rsidRPr="00BE26E0" w14:paraId="276A12A7" w14:textId="77777777" w:rsidTr="00A07C0E">
        <w:tc>
          <w:tcPr>
            <w:tcW w:w="9451" w:type="dxa"/>
            <w:gridSpan w:val="5"/>
          </w:tcPr>
          <w:p w14:paraId="24DF41E7" w14:textId="77777777" w:rsidR="005A7FF7" w:rsidRDefault="005A7FF7" w:rsidP="00A07C0E">
            <w:pPr>
              <w:rPr>
                <w:noProof/>
                <w:lang w:val="de-AT" w:eastAsia="de-AT"/>
              </w:rPr>
            </w:pPr>
          </w:p>
          <w:p w14:paraId="23F004A6" w14:textId="77777777" w:rsidR="005A7FF7" w:rsidRDefault="005A7FF7" w:rsidP="00A07C0E">
            <w:pPr>
              <w:rPr>
                <w:noProof/>
                <w:lang w:val="de-AT" w:eastAsia="de-AT"/>
              </w:rPr>
            </w:pPr>
            <w:r>
              <w:rPr>
                <w:noProof/>
                <w:lang w:val="de-AT" w:eastAsia="de-AT"/>
              </w:rPr>
              <w:t>Skizze des Raumes</w:t>
            </w:r>
          </w:p>
          <w:p w14:paraId="49EF23F4" w14:textId="77777777" w:rsidR="005A7FF7" w:rsidRDefault="005A7FF7" w:rsidP="00A07C0E">
            <w:pPr>
              <w:rPr>
                <w:noProof/>
                <w:lang w:val="de-AT" w:eastAsia="de-AT"/>
              </w:rPr>
            </w:pPr>
          </w:p>
          <w:p w14:paraId="764324B3" w14:textId="77777777" w:rsidR="005A7FF7" w:rsidRDefault="005A7FF7" w:rsidP="00A07C0E">
            <w:pPr>
              <w:rPr>
                <w:noProof/>
                <w:lang w:val="de-AT" w:eastAsia="de-AT"/>
              </w:rPr>
            </w:pPr>
          </w:p>
          <w:p w14:paraId="08E3D7CC" w14:textId="77777777" w:rsidR="005A7FF7" w:rsidRDefault="005A7FF7" w:rsidP="00A07C0E">
            <w:pPr>
              <w:rPr>
                <w:noProof/>
                <w:lang w:val="de-AT" w:eastAsia="de-AT"/>
              </w:rPr>
            </w:pPr>
          </w:p>
          <w:p w14:paraId="27DA6ED3" w14:textId="77777777" w:rsidR="005A7FF7" w:rsidRDefault="005A7FF7" w:rsidP="00A07C0E">
            <w:pPr>
              <w:rPr>
                <w:noProof/>
                <w:lang w:val="de-AT" w:eastAsia="de-AT"/>
              </w:rPr>
            </w:pPr>
          </w:p>
          <w:p w14:paraId="01DA5399" w14:textId="77777777" w:rsidR="005A7FF7" w:rsidRDefault="005A7FF7" w:rsidP="00A07C0E">
            <w:pPr>
              <w:rPr>
                <w:noProof/>
                <w:lang w:val="de-AT" w:eastAsia="de-AT"/>
              </w:rPr>
            </w:pPr>
          </w:p>
          <w:p w14:paraId="2FC5B7E0" w14:textId="77777777" w:rsidR="005A7FF7" w:rsidRDefault="005A7FF7" w:rsidP="00A07C0E">
            <w:pPr>
              <w:rPr>
                <w:noProof/>
                <w:lang w:val="de-AT" w:eastAsia="de-AT"/>
              </w:rPr>
            </w:pPr>
          </w:p>
          <w:p w14:paraId="4F2BD50F" w14:textId="77777777" w:rsidR="005A7FF7" w:rsidRDefault="005A7FF7" w:rsidP="00A07C0E">
            <w:pPr>
              <w:rPr>
                <w:noProof/>
                <w:lang w:val="de-AT" w:eastAsia="de-AT"/>
              </w:rPr>
            </w:pPr>
          </w:p>
          <w:p w14:paraId="5F997245" w14:textId="77777777" w:rsidR="005A7FF7" w:rsidRDefault="005A7FF7" w:rsidP="00A07C0E">
            <w:pPr>
              <w:rPr>
                <w:noProof/>
                <w:lang w:val="de-AT" w:eastAsia="de-AT"/>
              </w:rPr>
            </w:pPr>
          </w:p>
          <w:p w14:paraId="1CC1A865" w14:textId="77777777" w:rsidR="005A7FF7" w:rsidRDefault="005A7FF7" w:rsidP="00A07C0E">
            <w:pPr>
              <w:rPr>
                <w:noProof/>
                <w:lang w:val="de-AT" w:eastAsia="de-AT"/>
              </w:rPr>
            </w:pPr>
          </w:p>
          <w:p w14:paraId="4C65F0AD" w14:textId="77777777" w:rsidR="005A7FF7" w:rsidRDefault="005A7FF7" w:rsidP="00A07C0E">
            <w:pPr>
              <w:rPr>
                <w:noProof/>
                <w:lang w:val="de-AT" w:eastAsia="de-AT"/>
              </w:rPr>
            </w:pPr>
          </w:p>
          <w:p w14:paraId="7DCEE959" w14:textId="77777777" w:rsidR="005A7FF7" w:rsidRDefault="005A7FF7" w:rsidP="00A07C0E">
            <w:pPr>
              <w:rPr>
                <w:noProof/>
                <w:lang w:val="de-AT" w:eastAsia="de-AT"/>
              </w:rPr>
            </w:pPr>
          </w:p>
          <w:p w14:paraId="05DAE6A2" w14:textId="77777777" w:rsidR="005A7FF7" w:rsidRDefault="005A7FF7" w:rsidP="00A07C0E">
            <w:pPr>
              <w:rPr>
                <w:noProof/>
                <w:lang w:val="de-AT" w:eastAsia="de-AT"/>
              </w:rPr>
            </w:pPr>
          </w:p>
          <w:p w14:paraId="39CE8C86" w14:textId="77777777" w:rsidR="005A7FF7" w:rsidRDefault="005A7FF7" w:rsidP="00A07C0E">
            <w:pPr>
              <w:rPr>
                <w:noProof/>
                <w:lang w:val="de-AT" w:eastAsia="de-AT"/>
              </w:rPr>
            </w:pPr>
          </w:p>
          <w:p w14:paraId="43F1C8F2" w14:textId="77777777" w:rsidR="005A7FF7" w:rsidRDefault="005A7FF7" w:rsidP="00A07C0E">
            <w:pPr>
              <w:rPr>
                <w:noProof/>
                <w:lang w:val="de-AT" w:eastAsia="de-AT"/>
              </w:rPr>
            </w:pPr>
          </w:p>
          <w:p w14:paraId="2DB6C4B5" w14:textId="77777777" w:rsidR="005A7FF7" w:rsidRDefault="005A7FF7" w:rsidP="00A07C0E">
            <w:pPr>
              <w:rPr>
                <w:noProof/>
                <w:lang w:val="de-AT" w:eastAsia="de-AT"/>
              </w:rPr>
            </w:pPr>
          </w:p>
          <w:p w14:paraId="57A51098" w14:textId="77777777" w:rsidR="005A7FF7" w:rsidRDefault="005A7FF7" w:rsidP="00A07C0E">
            <w:pPr>
              <w:rPr>
                <w:noProof/>
                <w:lang w:val="de-AT" w:eastAsia="de-AT"/>
              </w:rPr>
            </w:pPr>
          </w:p>
          <w:p w14:paraId="727A83F0" w14:textId="77777777" w:rsidR="005A7FF7" w:rsidRDefault="005A7FF7" w:rsidP="00A07C0E">
            <w:pPr>
              <w:rPr>
                <w:noProof/>
                <w:lang w:val="de-AT" w:eastAsia="de-AT"/>
              </w:rPr>
            </w:pPr>
          </w:p>
          <w:p w14:paraId="61247D87" w14:textId="77777777" w:rsidR="005A7FF7" w:rsidRDefault="005A7FF7" w:rsidP="00A07C0E">
            <w:pPr>
              <w:rPr>
                <w:noProof/>
                <w:lang w:val="de-AT" w:eastAsia="de-AT"/>
              </w:rPr>
            </w:pPr>
          </w:p>
          <w:p w14:paraId="4FF0A13F" w14:textId="77777777" w:rsidR="005A7FF7" w:rsidRDefault="005A7FF7" w:rsidP="00A07C0E">
            <w:pPr>
              <w:rPr>
                <w:noProof/>
                <w:lang w:val="de-AT" w:eastAsia="de-AT"/>
              </w:rPr>
            </w:pPr>
          </w:p>
          <w:p w14:paraId="5D66DBBB" w14:textId="77777777" w:rsidR="005A7FF7" w:rsidRDefault="005A7FF7" w:rsidP="00A07C0E">
            <w:pPr>
              <w:rPr>
                <w:noProof/>
                <w:lang w:val="de-AT" w:eastAsia="de-AT"/>
              </w:rPr>
            </w:pPr>
          </w:p>
          <w:p w14:paraId="4E0879B6" w14:textId="77777777" w:rsidR="005A7FF7" w:rsidRDefault="005A7FF7" w:rsidP="00A07C0E">
            <w:pPr>
              <w:rPr>
                <w:noProof/>
                <w:lang w:val="de-AT" w:eastAsia="de-AT"/>
              </w:rPr>
            </w:pPr>
          </w:p>
          <w:p w14:paraId="363220B9" w14:textId="77777777" w:rsidR="005A7FF7" w:rsidRDefault="005A7FF7" w:rsidP="00A07C0E">
            <w:pPr>
              <w:rPr>
                <w:noProof/>
                <w:lang w:val="de-AT" w:eastAsia="de-AT"/>
              </w:rPr>
            </w:pPr>
          </w:p>
          <w:p w14:paraId="3C1E185F" w14:textId="77777777" w:rsidR="005A7FF7" w:rsidRDefault="005A7FF7" w:rsidP="00A07C0E">
            <w:pPr>
              <w:rPr>
                <w:noProof/>
                <w:lang w:val="de-AT" w:eastAsia="de-AT"/>
              </w:rPr>
            </w:pPr>
          </w:p>
          <w:p w14:paraId="6999D312" w14:textId="77777777" w:rsidR="005A7FF7" w:rsidRDefault="005A7FF7" w:rsidP="00A07C0E">
            <w:pPr>
              <w:rPr>
                <w:noProof/>
                <w:lang w:val="de-AT" w:eastAsia="de-AT"/>
              </w:rPr>
            </w:pPr>
          </w:p>
          <w:p w14:paraId="4D433C38" w14:textId="77777777" w:rsidR="005A7FF7" w:rsidRPr="00BE26E0" w:rsidRDefault="005A7FF7" w:rsidP="00A07C0E"/>
        </w:tc>
      </w:tr>
    </w:tbl>
    <w:p w14:paraId="1FED27EC" w14:textId="629B66E3" w:rsidR="00B2359B" w:rsidRDefault="00B2359B" w:rsidP="003757E5"/>
    <w:p w14:paraId="7EC70926" w14:textId="77777777" w:rsidR="00B2359B" w:rsidRDefault="00B2359B" w:rsidP="003757E5">
      <w:r>
        <w:br w:type="page"/>
      </w:r>
    </w:p>
    <w:p w14:paraId="0004B556" w14:textId="77777777" w:rsidR="005A7FF7" w:rsidRDefault="005A7FF7" w:rsidP="005A7FF7"/>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71"/>
        <w:gridCol w:w="596"/>
        <w:gridCol w:w="1875"/>
        <w:gridCol w:w="1353"/>
        <w:gridCol w:w="3156"/>
      </w:tblGrid>
      <w:tr w:rsidR="005A7FF7" w:rsidRPr="00BE26E0" w14:paraId="60F9D4F5" w14:textId="77777777" w:rsidTr="00A07C0E">
        <w:trPr>
          <w:trHeight w:val="156"/>
        </w:trPr>
        <w:tc>
          <w:tcPr>
            <w:tcW w:w="2471" w:type="dxa"/>
            <w:vMerge w:val="restart"/>
            <w:shd w:val="clear" w:color="auto" w:fill="BFBFBF" w:themeFill="background1" w:themeFillShade="BF"/>
          </w:tcPr>
          <w:p w14:paraId="4FAD49EE" w14:textId="77777777" w:rsidR="005A7FF7" w:rsidRPr="00BE26E0" w:rsidRDefault="005A7FF7" w:rsidP="00A07C0E">
            <w:r w:rsidRPr="00BE26E0">
              <w:t xml:space="preserve">Raum </w:t>
            </w:r>
          </w:p>
        </w:tc>
        <w:tc>
          <w:tcPr>
            <w:tcW w:w="2471" w:type="dxa"/>
            <w:gridSpan w:val="2"/>
            <w:shd w:val="clear" w:color="auto" w:fill="BFBFBF" w:themeFill="background1" w:themeFillShade="BF"/>
          </w:tcPr>
          <w:p w14:paraId="45FA1750" w14:textId="77777777" w:rsidR="005A7FF7" w:rsidRPr="00B2359B" w:rsidRDefault="005A7FF7" w:rsidP="00A07C0E">
            <w:r w:rsidRPr="00B2359B">
              <w:t>Bezeichnung</w:t>
            </w:r>
          </w:p>
        </w:tc>
        <w:tc>
          <w:tcPr>
            <w:tcW w:w="4509" w:type="dxa"/>
            <w:gridSpan w:val="2"/>
            <w:shd w:val="clear" w:color="auto" w:fill="BFBFBF" w:themeFill="background1" w:themeFillShade="BF"/>
          </w:tcPr>
          <w:p w14:paraId="265D3653" w14:textId="77777777" w:rsidR="005A7FF7" w:rsidRPr="00BE26E0" w:rsidRDefault="005A7FF7" w:rsidP="00A07C0E"/>
        </w:tc>
      </w:tr>
      <w:tr w:rsidR="005A7FF7" w:rsidRPr="00BE26E0" w14:paraId="13DF1737" w14:textId="77777777" w:rsidTr="00A07C0E">
        <w:trPr>
          <w:trHeight w:val="155"/>
        </w:trPr>
        <w:tc>
          <w:tcPr>
            <w:tcW w:w="2471" w:type="dxa"/>
            <w:vMerge/>
            <w:shd w:val="clear" w:color="auto" w:fill="BFBFBF" w:themeFill="background1" w:themeFillShade="BF"/>
          </w:tcPr>
          <w:p w14:paraId="6B6BADCB" w14:textId="77777777" w:rsidR="005A7FF7" w:rsidRPr="00BE26E0" w:rsidRDefault="005A7FF7" w:rsidP="00A07C0E"/>
        </w:tc>
        <w:tc>
          <w:tcPr>
            <w:tcW w:w="2471" w:type="dxa"/>
            <w:gridSpan w:val="2"/>
            <w:shd w:val="clear" w:color="auto" w:fill="BFBFBF" w:themeFill="background1" w:themeFillShade="BF"/>
          </w:tcPr>
          <w:p w14:paraId="1CF72914" w14:textId="77777777" w:rsidR="005A7FF7" w:rsidRPr="00B2359B" w:rsidRDefault="005A7FF7" w:rsidP="00A07C0E">
            <w:pPr>
              <w:rPr>
                <w:rFonts w:cs="Arial"/>
              </w:rPr>
            </w:pPr>
            <w:r w:rsidRPr="00B2359B">
              <w:t>Abmessungen</w:t>
            </w:r>
            <w:r>
              <w:t xml:space="preserve"> (m)</w:t>
            </w:r>
            <w:r w:rsidRPr="00B2359B">
              <w:t>:</w:t>
            </w:r>
          </w:p>
        </w:tc>
        <w:tc>
          <w:tcPr>
            <w:tcW w:w="4509" w:type="dxa"/>
            <w:gridSpan w:val="2"/>
            <w:shd w:val="clear" w:color="auto" w:fill="BFBFBF" w:themeFill="background1" w:themeFillShade="BF"/>
          </w:tcPr>
          <w:p w14:paraId="50EFA022" w14:textId="77777777" w:rsidR="005A7FF7" w:rsidRDefault="005A7FF7" w:rsidP="00A07C0E">
            <w:r>
              <w:t xml:space="preserve">Länge: </w:t>
            </w:r>
            <w:r>
              <w:tab/>
              <w:t xml:space="preserve">Breite: </w:t>
            </w:r>
            <w:r>
              <w:tab/>
              <w:t>Höhe:</w:t>
            </w:r>
            <w:r>
              <w:tab/>
            </w:r>
          </w:p>
        </w:tc>
      </w:tr>
      <w:tr w:rsidR="005A7FF7" w:rsidRPr="00BE26E0" w14:paraId="4C7C3D6D" w14:textId="77777777" w:rsidTr="00A07C0E">
        <w:trPr>
          <w:trHeight w:val="155"/>
        </w:trPr>
        <w:tc>
          <w:tcPr>
            <w:tcW w:w="2471" w:type="dxa"/>
            <w:vMerge/>
            <w:shd w:val="clear" w:color="auto" w:fill="BFBFBF" w:themeFill="background1" w:themeFillShade="BF"/>
          </w:tcPr>
          <w:p w14:paraId="708A4ACE" w14:textId="77777777" w:rsidR="005A7FF7" w:rsidRPr="00BE26E0" w:rsidRDefault="005A7FF7" w:rsidP="00A07C0E"/>
        </w:tc>
        <w:tc>
          <w:tcPr>
            <w:tcW w:w="2471" w:type="dxa"/>
            <w:gridSpan w:val="2"/>
            <w:shd w:val="clear" w:color="auto" w:fill="BFBFBF" w:themeFill="background1" w:themeFillShade="BF"/>
          </w:tcPr>
          <w:p w14:paraId="0464B906" w14:textId="77777777" w:rsidR="005A7FF7" w:rsidRPr="00B2359B" w:rsidRDefault="005A7FF7" w:rsidP="00A07C0E">
            <w:pPr>
              <w:rPr>
                <w:rFonts w:cs="Arial"/>
              </w:rPr>
            </w:pPr>
            <w:r w:rsidRPr="00B2359B">
              <w:t>Raumvolumen</w:t>
            </w:r>
            <w:r>
              <w:t xml:space="preserve"> (m³)</w:t>
            </w:r>
            <w:r w:rsidRPr="00B2359B">
              <w:t>:</w:t>
            </w:r>
          </w:p>
        </w:tc>
        <w:tc>
          <w:tcPr>
            <w:tcW w:w="4509" w:type="dxa"/>
            <w:gridSpan w:val="2"/>
            <w:shd w:val="clear" w:color="auto" w:fill="BFBFBF" w:themeFill="background1" w:themeFillShade="BF"/>
          </w:tcPr>
          <w:p w14:paraId="271ADC25" w14:textId="77777777" w:rsidR="005A7FF7" w:rsidRDefault="005A7FF7" w:rsidP="00A07C0E"/>
        </w:tc>
      </w:tr>
      <w:tr w:rsidR="005A7FF7" w:rsidRPr="00BE26E0" w14:paraId="68740C45" w14:textId="77777777" w:rsidTr="00A07C0E">
        <w:tc>
          <w:tcPr>
            <w:tcW w:w="4942" w:type="dxa"/>
            <w:gridSpan w:val="3"/>
            <w:vAlign w:val="center"/>
          </w:tcPr>
          <w:p w14:paraId="554D4B19" w14:textId="77777777" w:rsidR="005A7FF7" w:rsidRPr="00BE26E0" w:rsidRDefault="005A7FF7" w:rsidP="00A07C0E">
            <w:r w:rsidRPr="00BE26E0">
              <w:t>Anzahl der Zellen im Raum? (n)</w:t>
            </w:r>
          </w:p>
        </w:tc>
        <w:tc>
          <w:tcPr>
            <w:tcW w:w="4509" w:type="dxa"/>
            <w:gridSpan w:val="2"/>
            <w:vAlign w:val="center"/>
          </w:tcPr>
          <w:p w14:paraId="1146E962" w14:textId="77777777" w:rsidR="005A7FF7" w:rsidRPr="00BE26E0" w:rsidRDefault="005A7FF7" w:rsidP="00A07C0E"/>
        </w:tc>
      </w:tr>
      <w:tr w:rsidR="005A7FF7" w:rsidRPr="00BE26E0" w14:paraId="57EE8F58" w14:textId="77777777" w:rsidTr="00A07C0E">
        <w:tc>
          <w:tcPr>
            <w:tcW w:w="4942" w:type="dxa"/>
            <w:gridSpan w:val="3"/>
            <w:vAlign w:val="center"/>
          </w:tcPr>
          <w:p w14:paraId="4707B1B2" w14:textId="77777777" w:rsidR="005A7FF7" w:rsidRPr="00BE26E0" w:rsidRDefault="005A7FF7" w:rsidP="00A07C0E">
            <w:r w:rsidRPr="00BE26E0">
              <w:t>Gesamtkapazität im Raum? (Ah)</w:t>
            </w:r>
          </w:p>
        </w:tc>
        <w:tc>
          <w:tcPr>
            <w:tcW w:w="4509" w:type="dxa"/>
            <w:gridSpan w:val="2"/>
            <w:vAlign w:val="center"/>
          </w:tcPr>
          <w:p w14:paraId="0D38D275" w14:textId="77777777" w:rsidR="005A7FF7" w:rsidRPr="00BE26E0" w:rsidRDefault="005A7FF7" w:rsidP="00A07C0E"/>
        </w:tc>
      </w:tr>
      <w:tr w:rsidR="005A7FF7" w:rsidRPr="00BE26E0" w14:paraId="34A61B00" w14:textId="77777777" w:rsidTr="00A07C0E">
        <w:tc>
          <w:tcPr>
            <w:tcW w:w="4942" w:type="dxa"/>
            <w:gridSpan w:val="3"/>
            <w:vAlign w:val="center"/>
          </w:tcPr>
          <w:p w14:paraId="75FE0FB0" w14:textId="77777777" w:rsidR="005A7FF7" w:rsidRPr="00BE26E0" w:rsidRDefault="005A7FF7" w:rsidP="00A07C0E">
            <w:r w:rsidRPr="00BE26E0">
              <w:t>Maximaler Ladestrom? (I</w:t>
            </w:r>
            <w:r w:rsidRPr="00BE26E0">
              <w:rPr>
                <w:vertAlign w:val="subscript"/>
              </w:rPr>
              <w:t>Gas</w:t>
            </w:r>
            <w:r w:rsidRPr="00BE26E0">
              <w:t>)</w:t>
            </w:r>
          </w:p>
        </w:tc>
        <w:tc>
          <w:tcPr>
            <w:tcW w:w="4509" w:type="dxa"/>
            <w:gridSpan w:val="2"/>
            <w:vAlign w:val="center"/>
          </w:tcPr>
          <w:p w14:paraId="2EACC248" w14:textId="77777777" w:rsidR="005A7FF7" w:rsidRPr="00BE26E0" w:rsidRDefault="005A7FF7" w:rsidP="00A07C0E"/>
        </w:tc>
      </w:tr>
      <w:tr w:rsidR="005A7FF7" w:rsidRPr="00BE26E0" w14:paraId="1042BE20" w14:textId="77777777" w:rsidTr="00A07C0E">
        <w:tc>
          <w:tcPr>
            <w:tcW w:w="4942" w:type="dxa"/>
            <w:gridSpan w:val="3"/>
            <w:vAlign w:val="center"/>
          </w:tcPr>
          <w:p w14:paraId="6366967B" w14:textId="77777777" w:rsidR="005A7FF7" w:rsidRPr="00BE26E0" w:rsidRDefault="005A7FF7" w:rsidP="00A07C0E">
            <w:r w:rsidRPr="00BE26E0">
              <w:t>Summe des erforderlichen Luftvolumenstromes Q</w:t>
            </w:r>
          </w:p>
          <w:p w14:paraId="71A7D176" w14:textId="77777777" w:rsidR="005A7FF7" w:rsidRPr="00BE26E0" w:rsidRDefault="005A7FF7" w:rsidP="00A07C0E">
            <w:r w:rsidRPr="00BE26E0">
              <w:t>Wert aus der Excelberechnung entnommen</w:t>
            </w:r>
          </w:p>
        </w:tc>
        <w:tc>
          <w:tcPr>
            <w:tcW w:w="4509" w:type="dxa"/>
            <w:gridSpan w:val="2"/>
            <w:vAlign w:val="center"/>
          </w:tcPr>
          <w:p w14:paraId="4E1B8178" w14:textId="77777777" w:rsidR="005A7FF7" w:rsidRPr="00BE26E0" w:rsidRDefault="005A7FF7" w:rsidP="00A07C0E"/>
        </w:tc>
      </w:tr>
      <w:tr w:rsidR="005A7FF7" w:rsidRPr="00BE26E0" w14:paraId="33F8C1C1" w14:textId="77777777" w:rsidTr="00A07C0E">
        <w:tc>
          <w:tcPr>
            <w:tcW w:w="3067" w:type="dxa"/>
            <w:gridSpan w:val="2"/>
            <w:vAlign w:val="center"/>
          </w:tcPr>
          <w:p w14:paraId="6B8489D2" w14:textId="77777777" w:rsidR="005A7FF7" w:rsidRPr="00BE26E0" w:rsidRDefault="005A7FF7" w:rsidP="00A07C0E">
            <w:r>
              <w:t xml:space="preserve">Maßnahme (A) </w:t>
            </w:r>
            <w:sdt>
              <w:sdtPr>
                <w:id w:val="-724060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3228" w:type="dxa"/>
            <w:gridSpan w:val="2"/>
            <w:vAlign w:val="center"/>
          </w:tcPr>
          <w:p w14:paraId="56A81FF8" w14:textId="77777777" w:rsidR="005A7FF7" w:rsidRPr="00BE26E0" w:rsidRDefault="005A7FF7" w:rsidP="00A07C0E">
            <w:r>
              <w:t xml:space="preserve">Maßnahme (B) </w:t>
            </w:r>
            <w:sdt>
              <w:sdtPr>
                <w:id w:val="8455974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6" w:type="dxa"/>
            <w:vAlign w:val="center"/>
          </w:tcPr>
          <w:p w14:paraId="0ADF4F7A" w14:textId="77777777" w:rsidR="005A7FF7" w:rsidRPr="00BE26E0" w:rsidRDefault="005A7FF7" w:rsidP="00A07C0E">
            <w:r>
              <w:t xml:space="preserve">Maßnahme (C) </w:t>
            </w:r>
            <w:sdt>
              <w:sdtPr>
                <w:id w:val="7907900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A7FF7" w:rsidRPr="00BE26E0" w14:paraId="2E51E291" w14:textId="77777777" w:rsidTr="00A07C0E">
        <w:tc>
          <w:tcPr>
            <w:tcW w:w="3067" w:type="dxa"/>
            <w:gridSpan w:val="2"/>
          </w:tcPr>
          <w:p w14:paraId="692DD90F" w14:textId="77777777" w:rsidR="005A7FF7" w:rsidRPr="00BE26E0" w:rsidRDefault="005A7FF7" w:rsidP="00A07C0E">
            <w:r w:rsidRPr="00BE26E0">
              <w:t>Nat. Lüftung</w:t>
            </w:r>
          </w:p>
          <w:p w14:paraId="1EED0D63" w14:textId="77777777" w:rsidR="005A7FF7" w:rsidRDefault="005A7FF7" w:rsidP="00A07C0E">
            <w:r w:rsidRPr="00BE26E0">
              <w:t>A</w:t>
            </w:r>
            <w:r w:rsidRPr="00BE26E0">
              <w:rPr>
                <w:vertAlign w:val="subscript"/>
              </w:rPr>
              <w:t xml:space="preserve"> </w:t>
            </w:r>
            <w:r w:rsidRPr="00BE26E0">
              <w:t xml:space="preserve">in </w:t>
            </w:r>
            <w:r>
              <w:t>[</w:t>
            </w:r>
            <w:r w:rsidRPr="00BE26E0">
              <w:t>cm²</w:t>
            </w:r>
            <w:r>
              <w:t>]</w:t>
            </w:r>
            <w:r w:rsidRPr="00BE26E0">
              <w:t xml:space="preserve"> = Q x 28 </w:t>
            </w:r>
            <w:r>
              <w:t>=</w:t>
            </w:r>
          </w:p>
          <w:p w14:paraId="072748E3" w14:textId="77777777" w:rsidR="005A7FF7" w:rsidRDefault="005A7FF7" w:rsidP="00A07C0E"/>
          <w:p w14:paraId="0923EF9B" w14:textId="77777777" w:rsidR="005A7FF7" w:rsidRPr="00BE26E0" w:rsidRDefault="005A7FF7" w:rsidP="00A07C0E"/>
        </w:tc>
        <w:tc>
          <w:tcPr>
            <w:tcW w:w="3228" w:type="dxa"/>
            <w:gridSpan w:val="2"/>
          </w:tcPr>
          <w:p w14:paraId="42ABB732" w14:textId="77777777" w:rsidR="005A7FF7" w:rsidRPr="00BE26E0" w:rsidRDefault="005A7FF7" w:rsidP="00A07C0E">
            <w:r w:rsidRPr="00BE26E0">
              <w:t>Tech. Lüftung</w:t>
            </w:r>
          </w:p>
          <w:p w14:paraId="509FC13F" w14:textId="77777777" w:rsidR="005A7FF7" w:rsidRPr="00BE26E0" w:rsidRDefault="005A7FF7" w:rsidP="00A07C0E">
            <w:r w:rsidRPr="00BE26E0">
              <w:t>Q</w:t>
            </w:r>
            <w:r w:rsidRPr="00BE26E0">
              <w:rPr>
                <w:vertAlign w:val="subscript"/>
              </w:rPr>
              <w:t>Lüftung</w:t>
            </w:r>
            <w:r w:rsidRPr="00BE26E0">
              <w:t xml:space="preserve"> </w:t>
            </w:r>
            <w:r>
              <w:t>[</w:t>
            </w:r>
            <w:r w:rsidRPr="00BE26E0">
              <w:t>m³/h</w:t>
            </w:r>
            <w:r>
              <w:t>]</w:t>
            </w:r>
            <w:r w:rsidRPr="00BE26E0">
              <w:t xml:space="preserve"> = Q x </w:t>
            </w:r>
            <w:r>
              <w:t>5 =</w:t>
            </w:r>
          </w:p>
        </w:tc>
        <w:tc>
          <w:tcPr>
            <w:tcW w:w="3156" w:type="dxa"/>
          </w:tcPr>
          <w:p w14:paraId="1BC55DB0" w14:textId="77777777" w:rsidR="005A7FF7" w:rsidRDefault="005A7FF7" w:rsidP="00A07C0E">
            <w:r w:rsidRPr="009D4277">
              <w:t>Nahbereich der Batterie</w:t>
            </w:r>
          </w:p>
          <w:p w14:paraId="7DA7ED92" w14:textId="77777777" w:rsidR="005A7FF7" w:rsidRPr="00BE26E0" w:rsidRDefault="005A7FF7" w:rsidP="00A07C0E">
            <w:r>
              <w:t xml:space="preserve">d [mm] = </w:t>
            </w:r>
          </w:p>
        </w:tc>
      </w:tr>
      <w:tr w:rsidR="005A7FF7" w:rsidRPr="00BE26E0" w14:paraId="787304E9" w14:textId="77777777" w:rsidTr="00A07C0E">
        <w:tc>
          <w:tcPr>
            <w:tcW w:w="3067" w:type="dxa"/>
            <w:gridSpan w:val="2"/>
          </w:tcPr>
          <w:p w14:paraId="166D9724" w14:textId="77777777" w:rsidR="005A7FF7" w:rsidRPr="00BE26E0" w:rsidRDefault="005A7FF7" w:rsidP="00A07C0E">
            <w:r w:rsidRPr="00BE26E0">
              <w:t xml:space="preserve">Berechnung als Anhang? </w:t>
            </w:r>
            <w:sdt>
              <w:sdtPr>
                <w:id w:val="7348269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28" w:type="dxa"/>
            <w:gridSpan w:val="2"/>
          </w:tcPr>
          <w:p w14:paraId="054BF7FB" w14:textId="77777777" w:rsidR="005A7FF7" w:rsidRPr="00BE26E0" w:rsidRDefault="005A7FF7" w:rsidP="00A07C0E">
            <w:r w:rsidRPr="00BE26E0">
              <w:t xml:space="preserve">Berechnung als Anhang? </w:t>
            </w:r>
            <w:sdt>
              <w:sdtPr>
                <w:id w:val="-1770006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6" w:type="dxa"/>
          </w:tcPr>
          <w:sdt>
            <w:sdtPr>
              <w:id w:val="1129521226"/>
              <w14:checkbox>
                <w14:checked w14:val="0"/>
                <w14:checkedState w14:val="2612" w14:font="MS Gothic"/>
                <w14:uncheckedState w14:val="2610" w14:font="MS Gothic"/>
              </w14:checkbox>
            </w:sdtPr>
            <w:sdtEndPr/>
            <w:sdtContent>
              <w:p w14:paraId="4E74F8A1" w14:textId="77777777" w:rsidR="005A7FF7" w:rsidRPr="00BE26E0" w:rsidRDefault="005A7FF7" w:rsidP="00A07C0E">
                <w:r>
                  <w:rPr>
                    <w:rFonts w:ascii="MS Gothic" w:eastAsia="MS Gothic" w:hAnsi="MS Gothic" w:hint="eastAsia"/>
                  </w:rPr>
                  <w:t>☐</w:t>
                </w:r>
              </w:p>
            </w:sdtContent>
          </w:sdt>
        </w:tc>
      </w:tr>
      <w:tr w:rsidR="005A7FF7" w:rsidRPr="00BE26E0" w14:paraId="3453BDA2" w14:textId="77777777" w:rsidTr="00A07C0E">
        <w:tc>
          <w:tcPr>
            <w:tcW w:w="9451" w:type="dxa"/>
            <w:gridSpan w:val="5"/>
          </w:tcPr>
          <w:p w14:paraId="6F906956" w14:textId="77777777" w:rsidR="005A7FF7" w:rsidRDefault="005A7FF7" w:rsidP="00A07C0E">
            <w:pPr>
              <w:rPr>
                <w:noProof/>
                <w:lang w:val="de-AT" w:eastAsia="de-AT"/>
              </w:rPr>
            </w:pPr>
          </w:p>
          <w:p w14:paraId="1225EA7A" w14:textId="77777777" w:rsidR="005A7FF7" w:rsidRDefault="005A7FF7" w:rsidP="00A07C0E">
            <w:pPr>
              <w:rPr>
                <w:noProof/>
                <w:lang w:val="de-AT" w:eastAsia="de-AT"/>
              </w:rPr>
            </w:pPr>
            <w:r>
              <w:rPr>
                <w:noProof/>
                <w:lang w:val="de-AT" w:eastAsia="de-AT"/>
              </w:rPr>
              <w:t>Skizze des Raumes</w:t>
            </w:r>
          </w:p>
          <w:p w14:paraId="53A102E4" w14:textId="77777777" w:rsidR="005A7FF7" w:rsidRDefault="005A7FF7" w:rsidP="00A07C0E">
            <w:pPr>
              <w:rPr>
                <w:noProof/>
                <w:lang w:val="de-AT" w:eastAsia="de-AT"/>
              </w:rPr>
            </w:pPr>
          </w:p>
          <w:p w14:paraId="62F8C3FC" w14:textId="77777777" w:rsidR="005A7FF7" w:rsidRDefault="005A7FF7" w:rsidP="00A07C0E">
            <w:pPr>
              <w:rPr>
                <w:noProof/>
                <w:lang w:val="de-AT" w:eastAsia="de-AT"/>
              </w:rPr>
            </w:pPr>
          </w:p>
          <w:p w14:paraId="7C838E9C" w14:textId="77777777" w:rsidR="005A7FF7" w:rsidRDefault="005A7FF7" w:rsidP="00A07C0E">
            <w:pPr>
              <w:rPr>
                <w:noProof/>
                <w:lang w:val="de-AT" w:eastAsia="de-AT"/>
              </w:rPr>
            </w:pPr>
          </w:p>
          <w:p w14:paraId="5E02DE5F" w14:textId="77777777" w:rsidR="005A7FF7" w:rsidRDefault="005A7FF7" w:rsidP="00A07C0E">
            <w:pPr>
              <w:rPr>
                <w:noProof/>
                <w:lang w:val="de-AT" w:eastAsia="de-AT"/>
              </w:rPr>
            </w:pPr>
          </w:p>
          <w:p w14:paraId="2F19CB56" w14:textId="77777777" w:rsidR="005A7FF7" w:rsidRDefault="005A7FF7" w:rsidP="00A07C0E">
            <w:pPr>
              <w:rPr>
                <w:noProof/>
                <w:lang w:val="de-AT" w:eastAsia="de-AT"/>
              </w:rPr>
            </w:pPr>
          </w:p>
          <w:p w14:paraId="0B9A8081" w14:textId="77777777" w:rsidR="005A7FF7" w:rsidRDefault="005A7FF7" w:rsidP="00A07C0E">
            <w:pPr>
              <w:rPr>
                <w:noProof/>
                <w:lang w:val="de-AT" w:eastAsia="de-AT"/>
              </w:rPr>
            </w:pPr>
          </w:p>
          <w:p w14:paraId="41409BAC" w14:textId="77777777" w:rsidR="005A7FF7" w:rsidRDefault="005A7FF7" w:rsidP="00A07C0E">
            <w:pPr>
              <w:rPr>
                <w:noProof/>
                <w:lang w:val="de-AT" w:eastAsia="de-AT"/>
              </w:rPr>
            </w:pPr>
          </w:p>
          <w:p w14:paraId="66A0E1E9" w14:textId="77777777" w:rsidR="005A7FF7" w:rsidRDefault="005A7FF7" w:rsidP="00A07C0E">
            <w:pPr>
              <w:rPr>
                <w:noProof/>
                <w:lang w:val="de-AT" w:eastAsia="de-AT"/>
              </w:rPr>
            </w:pPr>
          </w:p>
          <w:p w14:paraId="45078BF9" w14:textId="77777777" w:rsidR="005A7FF7" w:rsidRDefault="005A7FF7" w:rsidP="00A07C0E">
            <w:pPr>
              <w:rPr>
                <w:noProof/>
                <w:lang w:val="de-AT" w:eastAsia="de-AT"/>
              </w:rPr>
            </w:pPr>
          </w:p>
          <w:p w14:paraId="4D91B19D" w14:textId="77777777" w:rsidR="005A7FF7" w:rsidRDefault="005A7FF7" w:rsidP="00A07C0E">
            <w:pPr>
              <w:rPr>
                <w:noProof/>
                <w:lang w:val="de-AT" w:eastAsia="de-AT"/>
              </w:rPr>
            </w:pPr>
          </w:p>
          <w:p w14:paraId="6957ABED" w14:textId="77777777" w:rsidR="005A7FF7" w:rsidRDefault="005A7FF7" w:rsidP="00A07C0E">
            <w:pPr>
              <w:rPr>
                <w:noProof/>
                <w:lang w:val="de-AT" w:eastAsia="de-AT"/>
              </w:rPr>
            </w:pPr>
          </w:p>
          <w:p w14:paraId="636B7F68" w14:textId="77777777" w:rsidR="005A7FF7" w:rsidRDefault="005A7FF7" w:rsidP="00A07C0E">
            <w:pPr>
              <w:rPr>
                <w:noProof/>
                <w:lang w:val="de-AT" w:eastAsia="de-AT"/>
              </w:rPr>
            </w:pPr>
          </w:p>
          <w:p w14:paraId="2E03B098" w14:textId="77777777" w:rsidR="005A7FF7" w:rsidRDefault="005A7FF7" w:rsidP="00A07C0E">
            <w:pPr>
              <w:rPr>
                <w:noProof/>
                <w:lang w:val="de-AT" w:eastAsia="de-AT"/>
              </w:rPr>
            </w:pPr>
          </w:p>
          <w:p w14:paraId="5E9A7BB4" w14:textId="77777777" w:rsidR="005A7FF7" w:rsidRDefault="005A7FF7" w:rsidP="00A07C0E">
            <w:pPr>
              <w:rPr>
                <w:noProof/>
                <w:lang w:val="de-AT" w:eastAsia="de-AT"/>
              </w:rPr>
            </w:pPr>
          </w:p>
          <w:p w14:paraId="678882FA" w14:textId="77777777" w:rsidR="005A7FF7" w:rsidRDefault="005A7FF7" w:rsidP="00A07C0E">
            <w:pPr>
              <w:rPr>
                <w:noProof/>
                <w:lang w:val="de-AT" w:eastAsia="de-AT"/>
              </w:rPr>
            </w:pPr>
          </w:p>
          <w:p w14:paraId="7B15A1CF" w14:textId="77777777" w:rsidR="005A7FF7" w:rsidRDefault="005A7FF7" w:rsidP="00A07C0E">
            <w:pPr>
              <w:rPr>
                <w:noProof/>
                <w:lang w:val="de-AT" w:eastAsia="de-AT"/>
              </w:rPr>
            </w:pPr>
          </w:p>
          <w:p w14:paraId="07ED7F1C" w14:textId="77777777" w:rsidR="005A7FF7" w:rsidRDefault="005A7FF7" w:rsidP="00A07C0E">
            <w:pPr>
              <w:rPr>
                <w:noProof/>
                <w:lang w:val="de-AT" w:eastAsia="de-AT"/>
              </w:rPr>
            </w:pPr>
          </w:p>
          <w:p w14:paraId="3D3200DB" w14:textId="77777777" w:rsidR="005A7FF7" w:rsidRDefault="005A7FF7" w:rsidP="00A07C0E">
            <w:pPr>
              <w:rPr>
                <w:noProof/>
                <w:lang w:val="de-AT" w:eastAsia="de-AT"/>
              </w:rPr>
            </w:pPr>
          </w:p>
          <w:p w14:paraId="4257A76D" w14:textId="77777777" w:rsidR="005A7FF7" w:rsidRDefault="005A7FF7" w:rsidP="00A07C0E">
            <w:pPr>
              <w:rPr>
                <w:noProof/>
                <w:lang w:val="de-AT" w:eastAsia="de-AT"/>
              </w:rPr>
            </w:pPr>
          </w:p>
          <w:p w14:paraId="37BEE095" w14:textId="77777777" w:rsidR="005A7FF7" w:rsidRDefault="005A7FF7" w:rsidP="00A07C0E">
            <w:pPr>
              <w:rPr>
                <w:noProof/>
                <w:lang w:val="de-AT" w:eastAsia="de-AT"/>
              </w:rPr>
            </w:pPr>
          </w:p>
          <w:p w14:paraId="30BA81C2" w14:textId="77777777" w:rsidR="005A7FF7" w:rsidRDefault="005A7FF7" w:rsidP="00A07C0E">
            <w:pPr>
              <w:rPr>
                <w:noProof/>
                <w:lang w:val="de-AT" w:eastAsia="de-AT"/>
              </w:rPr>
            </w:pPr>
          </w:p>
          <w:p w14:paraId="7E10A9D8" w14:textId="77777777" w:rsidR="005A7FF7" w:rsidRDefault="005A7FF7" w:rsidP="00A07C0E">
            <w:pPr>
              <w:rPr>
                <w:noProof/>
                <w:lang w:val="de-AT" w:eastAsia="de-AT"/>
              </w:rPr>
            </w:pPr>
          </w:p>
          <w:p w14:paraId="6050B06A" w14:textId="77777777" w:rsidR="005A7FF7" w:rsidRDefault="005A7FF7" w:rsidP="00A07C0E">
            <w:pPr>
              <w:rPr>
                <w:noProof/>
                <w:lang w:val="de-AT" w:eastAsia="de-AT"/>
              </w:rPr>
            </w:pPr>
          </w:p>
          <w:p w14:paraId="128CB08C" w14:textId="77777777" w:rsidR="005A7FF7" w:rsidRDefault="005A7FF7" w:rsidP="00A07C0E">
            <w:pPr>
              <w:rPr>
                <w:noProof/>
                <w:lang w:val="de-AT" w:eastAsia="de-AT"/>
              </w:rPr>
            </w:pPr>
          </w:p>
          <w:p w14:paraId="3A5D9CC3" w14:textId="77777777" w:rsidR="005A7FF7" w:rsidRPr="00BE26E0" w:rsidRDefault="005A7FF7" w:rsidP="00A07C0E"/>
        </w:tc>
      </w:tr>
    </w:tbl>
    <w:p w14:paraId="7275BAA0" w14:textId="7DB47428" w:rsidR="00B2359B" w:rsidRDefault="00B2359B" w:rsidP="003757E5"/>
    <w:p w14:paraId="0ED92F2D" w14:textId="2128F066" w:rsidR="00B2359B" w:rsidRDefault="00B2359B" w:rsidP="003757E5">
      <w:r>
        <w:br w:type="page"/>
      </w:r>
    </w:p>
    <w:p w14:paraId="6BA1EC6A" w14:textId="77777777" w:rsidR="005A7FF7" w:rsidRDefault="005A7FF7" w:rsidP="005A7FF7"/>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71"/>
        <w:gridCol w:w="596"/>
        <w:gridCol w:w="1875"/>
        <w:gridCol w:w="1353"/>
        <w:gridCol w:w="3156"/>
      </w:tblGrid>
      <w:tr w:rsidR="005A7FF7" w:rsidRPr="00BE26E0" w14:paraId="4D3900C7" w14:textId="77777777" w:rsidTr="00A07C0E">
        <w:trPr>
          <w:trHeight w:val="156"/>
        </w:trPr>
        <w:tc>
          <w:tcPr>
            <w:tcW w:w="2471" w:type="dxa"/>
            <w:vMerge w:val="restart"/>
            <w:shd w:val="clear" w:color="auto" w:fill="BFBFBF" w:themeFill="background1" w:themeFillShade="BF"/>
          </w:tcPr>
          <w:p w14:paraId="3DF781CA" w14:textId="77777777" w:rsidR="005A7FF7" w:rsidRPr="00BE26E0" w:rsidRDefault="005A7FF7" w:rsidP="00A07C0E">
            <w:r w:rsidRPr="00BE26E0">
              <w:t xml:space="preserve">Raum </w:t>
            </w:r>
          </w:p>
        </w:tc>
        <w:tc>
          <w:tcPr>
            <w:tcW w:w="2471" w:type="dxa"/>
            <w:gridSpan w:val="2"/>
            <w:shd w:val="clear" w:color="auto" w:fill="BFBFBF" w:themeFill="background1" w:themeFillShade="BF"/>
          </w:tcPr>
          <w:p w14:paraId="5B3AEFC8" w14:textId="77777777" w:rsidR="005A7FF7" w:rsidRPr="00B2359B" w:rsidRDefault="005A7FF7" w:rsidP="00A07C0E">
            <w:r w:rsidRPr="00B2359B">
              <w:t>Bezeichnung</w:t>
            </w:r>
          </w:p>
        </w:tc>
        <w:tc>
          <w:tcPr>
            <w:tcW w:w="4509" w:type="dxa"/>
            <w:gridSpan w:val="2"/>
            <w:shd w:val="clear" w:color="auto" w:fill="BFBFBF" w:themeFill="background1" w:themeFillShade="BF"/>
          </w:tcPr>
          <w:p w14:paraId="7F0DBDD8" w14:textId="77777777" w:rsidR="005A7FF7" w:rsidRPr="00BE26E0" w:rsidRDefault="005A7FF7" w:rsidP="00A07C0E"/>
        </w:tc>
      </w:tr>
      <w:tr w:rsidR="005A7FF7" w:rsidRPr="00BE26E0" w14:paraId="2AF8B060" w14:textId="77777777" w:rsidTr="00A07C0E">
        <w:trPr>
          <w:trHeight w:val="155"/>
        </w:trPr>
        <w:tc>
          <w:tcPr>
            <w:tcW w:w="2471" w:type="dxa"/>
            <w:vMerge/>
            <w:shd w:val="clear" w:color="auto" w:fill="BFBFBF" w:themeFill="background1" w:themeFillShade="BF"/>
          </w:tcPr>
          <w:p w14:paraId="1EDFAF22" w14:textId="77777777" w:rsidR="005A7FF7" w:rsidRPr="00BE26E0" w:rsidRDefault="005A7FF7" w:rsidP="00A07C0E"/>
        </w:tc>
        <w:tc>
          <w:tcPr>
            <w:tcW w:w="2471" w:type="dxa"/>
            <w:gridSpan w:val="2"/>
            <w:shd w:val="clear" w:color="auto" w:fill="BFBFBF" w:themeFill="background1" w:themeFillShade="BF"/>
          </w:tcPr>
          <w:p w14:paraId="064E60DB" w14:textId="77777777" w:rsidR="005A7FF7" w:rsidRPr="00B2359B" w:rsidRDefault="005A7FF7" w:rsidP="00A07C0E">
            <w:pPr>
              <w:rPr>
                <w:rFonts w:cs="Arial"/>
              </w:rPr>
            </w:pPr>
            <w:r w:rsidRPr="00B2359B">
              <w:t>Abmessungen</w:t>
            </w:r>
            <w:r>
              <w:t xml:space="preserve"> (m)</w:t>
            </w:r>
            <w:r w:rsidRPr="00B2359B">
              <w:t>:</w:t>
            </w:r>
          </w:p>
        </w:tc>
        <w:tc>
          <w:tcPr>
            <w:tcW w:w="4509" w:type="dxa"/>
            <w:gridSpan w:val="2"/>
            <w:shd w:val="clear" w:color="auto" w:fill="BFBFBF" w:themeFill="background1" w:themeFillShade="BF"/>
          </w:tcPr>
          <w:p w14:paraId="07E65933" w14:textId="77777777" w:rsidR="005A7FF7" w:rsidRDefault="005A7FF7" w:rsidP="00A07C0E">
            <w:r>
              <w:t xml:space="preserve">Länge: </w:t>
            </w:r>
            <w:r>
              <w:tab/>
              <w:t xml:space="preserve">Breite: </w:t>
            </w:r>
            <w:r>
              <w:tab/>
              <w:t>Höhe:</w:t>
            </w:r>
            <w:r>
              <w:tab/>
            </w:r>
          </w:p>
        </w:tc>
      </w:tr>
      <w:tr w:rsidR="005A7FF7" w:rsidRPr="00BE26E0" w14:paraId="25DACF1F" w14:textId="77777777" w:rsidTr="00A07C0E">
        <w:trPr>
          <w:trHeight w:val="155"/>
        </w:trPr>
        <w:tc>
          <w:tcPr>
            <w:tcW w:w="2471" w:type="dxa"/>
            <w:vMerge/>
            <w:shd w:val="clear" w:color="auto" w:fill="BFBFBF" w:themeFill="background1" w:themeFillShade="BF"/>
          </w:tcPr>
          <w:p w14:paraId="21932B38" w14:textId="77777777" w:rsidR="005A7FF7" w:rsidRPr="00BE26E0" w:rsidRDefault="005A7FF7" w:rsidP="00A07C0E"/>
        </w:tc>
        <w:tc>
          <w:tcPr>
            <w:tcW w:w="2471" w:type="dxa"/>
            <w:gridSpan w:val="2"/>
            <w:shd w:val="clear" w:color="auto" w:fill="BFBFBF" w:themeFill="background1" w:themeFillShade="BF"/>
          </w:tcPr>
          <w:p w14:paraId="25EDBCBE" w14:textId="77777777" w:rsidR="005A7FF7" w:rsidRPr="00B2359B" w:rsidRDefault="005A7FF7" w:rsidP="00A07C0E">
            <w:pPr>
              <w:rPr>
                <w:rFonts w:cs="Arial"/>
              </w:rPr>
            </w:pPr>
            <w:r w:rsidRPr="00B2359B">
              <w:t>Raumvolumen</w:t>
            </w:r>
            <w:r>
              <w:t xml:space="preserve"> (m³)</w:t>
            </w:r>
            <w:r w:rsidRPr="00B2359B">
              <w:t>:</w:t>
            </w:r>
          </w:p>
        </w:tc>
        <w:tc>
          <w:tcPr>
            <w:tcW w:w="4509" w:type="dxa"/>
            <w:gridSpan w:val="2"/>
            <w:shd w:val="clear" w:color="auto" w:fill="BFBFBF" w:themeFill="background1" w:themeFillShade="BF"/>
          </w:tcPr>
          <w:p w14:paraId="2C6E7DBF" w14:textId="77777777" w:rsidR="005A7FF7" w:rsidRDefault="005A7FF7" w:rsidP="00A07C0E"/>
        </w:tc>
      </w:tr>
      <w:tr w:rsidR="005A7FF7" w:rsidRPr="00BE26E0" w14:paraId="78FB1306" w14:textId="77777777" w:rsidTr="00A07C0E">
        <w:tc>
          <w:tcPr>
            <w:tcW w:w="4942" w:type="dxa"/>
            <w:gridSpan w:val="3"/>
            <w:vAlign w:val="center"/>
          </w:tcPr>
          <w:p w14:paraId="56489DB8" w14:textId="77777777" w:rsidR="005A7FF7" w:rsidRPr="00BE26E0" w:rsidRDefault="005A7FF7" w:rsidP="00A07C0E">
            <w:r w:rsidRPr="00BE26E0">
              <w:t>Anzahl der Zellen im Raum? (n)</w:t>
            </w:r>
          </w:p>
        </w:tc>
        <w:tc>
          <w:tcPr>
            <w:tcW w:w="4509" w:type="dxa"/>
            <w:gridSpan w:val="2"/>
            <w:vAlign w:val="center"/>
          </w:tcPr>
          <w:p w14:paraId="3AD7844B" w14:textId="77777777" w:rsidR="005A7FF7" w:rsidRPr="00BE26E0" w:rsidRDefault="005A7FF7" w:rsidP="00A07C0E"/>
        </w:tc>
      </w:tr>
      <w:tr w:rsidR="005A7FF7" w:rsidRPr="00BE26E0" w14:paraId="5C78D886" w14:textId="77777777" w:rsidTr="00A07C0E">
        <w:tc>
          <w:tcPr>
            <w:tcW w:w="4942" w:type="dxa"/>
            <w:gridSpan w:val="3"/>
            <w:vAlign w:val="center"/>
          </w:tcPr>
          <w:p w14:paraId="5315CEF4" w14:textId="77777777" w:rsidR="005A7FF7" w:rsidRPr="00BE26E0" w:rsidRDefault="005A7FF7" w:rsidP="00A07C0E">
            <w:r w:rsidRPr="00BE26E0">
              <w:t>Gesamtkapazität im Raum? (Ah)</w:t>
            </w:r>
          </w:p>
        </w:tc>
        <w:tc>
          <w:tcPr>
            <w:tcW w:w="4509" w:type="dxa"/>
            <w:gridSpan w:val="2"/>
            <w:vAlign w:val="center"/>
          </w:tcPr>
          <w:p w14:paraId="06B15790" w14:textId="77777777" w:rsidR="005A7FF7" w:rsidRPr="00BE26E0" w:rsidRDefault="005A7FF7" w:rsidP="00A07C0E"/>
        </w:tc>
      </w:tr>
      <w:tr w:rsidR="005A7FF7" w:rsidRPr="00BE26E0" w14:paraId="365E8DC4" w14:textId="77777777" w:rsidTr="00A07C0E">
        <w:tc>
          <w:tcPr>
            <w:tcW w:w="4942" w:type="dxa"/>
            <w:gridSpan w:val="3"/>
            <w:vAlign w:val="center"/>
          </w:tcPr>
          <w:p w14:paraId="231762C6" w14:textId="77777777" w:rsidR="005A7FF7" w:rsidRPr="00BE26E0" w:rsidRDefault="005A7FF7" w:rsidP="00A07C0E">
            <w:r w:rsidRPr="00BE26E0">
              <w:t>Maximaler Ladestrom? (I</w:t>
            </w:r>
            <w:r w:rsidRPr="00BE26E0">
              <w:rPr>
                <w:vertAlign w:val="subscript"/>
              </w:rPr>
              <w:t>Gas</w:t>
            </w:r>
            <w:r w:rsidRPr="00BE26E0">
              <w:t>)</w:t>
            </w:r>
          </w:p>
        </w:tc>
        <w:tc>
          <w:tcPr>
            <w:tcW w:w="4509" w:type="dxa"/>
            <w:gridSpan w:val="2"/>
            <w:vAlign w:val="center"/>
          </w:tcPr>
          <w:p w14:paraId="53351474" w14:textId="77777777" w:rsidR="005A7FF7" w:rsidRPr="00BE26E0" w:rsidRDefault="005A7FF7" w:rsidP="00A07C0E"/>
        </w:tc>
      </w:tr>
      <w:tr w:rsidR="005A7FF7" w:rsidRPr="00BE26E0" w14:paraId="51739383" w14:textId="77777777" w:rsidTr="00A07C0E">
        <w:tc>
          <w:tcPr>
            <w:tcW w:w="4942" w:type="dxa"/>
            <w:gridSpan w:val="3"/>
            <w:vAlign w:val="center"/>
          </w:tcPr>
          <w:p w14:paraId="64717A0F" w14:textId="77777777" w:rsidR="005A7FF7" w:rsidRPr="00BE26E0" w:rsidRDefault="005A7FF7" w:rsidP="00A07C0E">
            <w:r w:rsidRPr="00BE26E0">
              <w:t>Summe des erforderlichen Luftvolumenstromes Q</w:t>
            </w:r>
          </w:p>
          <w:p w14:paraId="706473D4" w14:textId="77777777" w:rsidR="005A7FF7" w:rsidRPr="00BE26E0" w:rsidRDefault="005A7FF7" w:rsidP="00A07C0E">
            <w:r w:rsidRPr="00BE26E0">
              <w:t>Wert aus der Excelberechnung entnommen</w:t>
            </w:r>
          </w:p>
        </w:tc>
        <w:tc>
          <w:tcPr>
            <w:tcW w:w="4509" w:type="dxa"/>
            <w:gridSpan w:val="2"/>
            <w:vAlign w:val="center"/>
          </w:tcPr>
          <w:p w14:paraId="58BC78CF" w14:textId="77777777" w:rsidR="005A7FF7" w:rsidRPr="00BE26E0" w:rsidRDefault="005A7FF7" w:rsidP="00A07C0E"/>
        </w:tc>
      </w:tr>
      <w:tr w:rsidR="005A7FF7" w:rsidRPr="00BE26E0" w14:paraId="417D3415" w14:textId="77777777" w:rsidTr="00A07C0E">
        <w:tc>
          <w:tcPr>
            <w:tcW w:w="3067" w:type="dxa"/>
            <w:gridSpan w:val="2"/>
            <w:vAlign w:val="center"/>
          </w:tcPr>
          <w:p w14:paraId="59EEDB29" w14:textId="77777777" w:rsidR="005A7FF7" w:rsidRPr="00BE26E0" w:rsidRDefault="005A7FF7" w:rsidP="00A07C0E">
            <w:r>
              <w:t xml:space="preserve">Maßnahme (A) </w:t>
            </w:r>
            <w:sdt>
              <w:sdtPr>
                <w:id w:val="-3783161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3228" w:type="dxa"/>
            <w:gridSpan w:val="2"/>
            <w:vAlign w:val="center"/>
          </w:tcPr>
          <w:p w14:paraId="3B5A942E" w14:textId="77777777" w:rsidR="005A7FF7" w:rsidRPr="00BE26E0" w:rsidRDefault="005A7FF7" w:rsidP="00A07C0E">
            <w:r>
              <w:t xml:space="preserve">Maßnahme (B) </w:t>
            </w:r>
            <w:sdt>
              <w:sdtPr>
                <w:id w:val="16156326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6" w:type="dxa"/>
            <w:vAlign w:val="center"/>
          </w:tcPr>
          <w:p w14:paraId="1CF36BD9" w14:textId="77777777" w:rsidR="005A7FF7" w:rsidRPr="00BE26E0" w:rsidRDefault="005A7FF7" w:rsidP="00A07C0E">
            <w:r>
              <w:t xml:space="preserve">Maßnahme (C) </w:t>
            </w:r>
            <w:sdt>
              <w:sdtPr>
                <w:id w:val="-4306633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A7FF7" w:rsidRPr="00BE26E0" w14:paraId="0DDC57DF" w14:textId="77777777" w:rsidTr="00A07C0E">
        <w:tc>
          <w:tcPr>
            <w:tcW w:w="3067" w:type="dxa"/>
            <w:gridSpan w:val="2"/>
          </w:tcPr>
          <w:p w14:paraId="7B43D1B5" w14:textId="77777777" w:rsidR="005A7FF7" w:rsidRPr="00BE26E0" w:rsidRDefault="005A7FF7" w:rsidP="00A07C0E">
            <w:r w:rsidRPr="00BE26E0">
              <w:t>Nat. Lüftung</w:t>
            </w:r>
          </w:p>
          <w:p w14:paraId="73D102EA" w14:textId="77777777" w:rsidR="005A7FF7" w:rsidRDefault="005A7FF7" w:rsidP="00A07C0E">
            <w:r w:rsidRPr="00BE26E0">
              <w:t>A</w:t>
            </w:r>
            <w:r w:rsidRPr="00BE26E0">
              <w:rPr>
                <w:vertAlign w:val="subscript"/>
              </w:rPr>
              <w:t xml:space="preserve"> </w:t>
            </w:r>
            <w:r w:rsidRPr="00BE26E0">
              <w:t xml:space="preserve">in </w:t>
            </w:r>
            <w:r>
              <w:t>[</w:t>
            </w:r>
            <w:r w:rsidRPr="00BE26E0">
              <w:t>cm²</w:t>
            </w:r>
            <w:r>
              <w:t>]</w:t>
            </w:r>
            <w:r w:rsidRPr="00BE26E0">
              <w:t xml:space="preserve"> = Q x 28 </w:t>
            </w:r>
            <w:r>
              <w:t>=</w:t>
            </w:r>
          </w:p>
          <w:p w14:paraId="3469B615" w14:textId="77777777" w:rsidR="005A7FF7" w:rsidRDefault="005A7FF7" w:rsidP="00A07C0E"/>
          <w:p w14:paraId="567B0CD5" w14:textId="77777777" w:rsidR="005A7FF7" w:rsidRPr="00BE26E0" w:rsidRDefault="005A7FF7" w:rsidP="00A07C0E"/>
        </w:tc>
        <w:tc>
          <w:tcPr>
            <w:tcW w:w="3228" w:type="dxa"/>
            <w:gridSpan w:val="2"/>
          </w:tcPr>
          <w:p w14:paraId="49A832FA" w14:textId="77777777" w:rsidR="005A7FF7" w:rsidRPr="00BE26E0" w:rsidRDefault="005A7FF7" w:rsidP="00A07C0E">
            <w:r w:rsidRPr="00BE26E0">
              <w:t>Tech. Lüftung</w:t>
            </w:r>
          </w:p>
          <w:p w14:paraId="54B8745D" w14:textId="77777777" w:rsidR="005A7FF7" w:rsidRPr="00BE26E0" w:rsidRDefault="005A7FF7" w:rsidP="00A07C0E">
            <w:r w:rsidRPr="00BE26E0">
              <w:t>Q</w:t>
            </w:r>
            <w:r w:rsidRPr="00BE26E0">
              <w:rPr>
                <w:vertAlign w:val="subscript"/>
              </w:rPr>
              <w:t>Lüftung</w:t>
            </w:r>
            <w:r w:rsidRPr="00BE26E0">
              <w:t xml:space="preserve"> </w:t>
            </w:r>
            <w:r>
              <w:t>[</w:t>
            </w:r>
            <w:r w:rsidRPr="00BE26E0">
              <w:t>m³/h</w:t>
            </w:r>
            <w:r>
              <w:t>]</w:t>
            </w:r>
            <w:r w:rsidRPr="00BE26E0">
              <w:t xml:space="preserve"> = Q x </w:t>
            </w:r>
            <w:r>
              <w:t>5 =</w:t>
            </w:r>
          </w:p>
        </w:tc>
        <w:tc>
          <w:tcPr>
            <w:tcW w:w="3156" w:type="dxa"/>
          </w:tcPr>
          <w:p w14:paraId="435501EE" w14:textId="77777777" w:rsidR="005A7FF7" w:rsidRDefault="005A7FF7" w:rsidP="00A07C0E">
            <w:r w:rsidRPr="009D4277">
              <w:t>Nahbereich der Batterie</w:t>
            </w:r>
          </w:p>
          <w:p w14:paraId="2F37E1C0" w14:textId="77777777" w:rsidR="005A7FF7" w:rsidRPr="00BE26E0" w:rsidRDefault="005A7FF7" w:rsidP="00A07C0E">
            <w:r>
              <w:t xml:space="preserve">d [mm] = </w:t>
            </w:r>
          </w:p>
        </w:tc>
      </w:tr>
      <w:tr w:rsidR="005A7FF7" w:rsidRPr="00BE26E0" w14:paraId="7F47A6BA" w14:textId="77777777" w:rsidTr="00A07C0E">
        <w:tc>
          <w:tcPr>
            <w:tcW w:w="3067" w:type="dxa"/>
            <w:gridSpan w:val="2"/>
          </w:tcPr>
          <w:p w14:paraId="5923C6AC" w14:textId="77777777" w:rsidR="005A7FF7" w:rsidRPr="00BE26E0" w:rsidRDefault="005A7FF7" w:rsidP="00A07C0E">
            <w:r w:rsidRPr="00BE26E0">
              <w:t xml:space="preserve">Berechnung als Anhang? </w:t>
            </w:r>
            <w:sdt>
              <w:sdtPr>
                <w:id w:val="15511179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28" w:type="dxa"/>
            <w:gridSpan w:val="2"/>
          </w:tcPr>
          <w:p w14:paraId="4C89AB52" w14:textId="77777777" w:rsidR="005A7FF7" w:rsidRPr="00BE26E0" w:rsidRDefault="005A7FF7" w:rsidP="00A07C0E">
            <w:r w:rsidRPr="00BE26E0">
              <w:t xml:space="preserve">Berechnung als Anhang? </w:t>
            </w:r>
            <w:sdt>
              <w:sdtPr>
                <w:id w:val="-653834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56" w:type="dxa"/>
          </w:tcPr>
          <w:sdt>
            <w:sdtPr>
              <w:id w:val="-1843928968"/>
              <w14:checkbox>
                <w14:checked w14:val="0"/>
                <w14:checkedState w14:val="2612" w14:font="MS Gothic"/>
                <w14:uncheckedState w14:val="2610" w14:font="MS Gothic"/>
              </w14:checkbox>
            </w:sdtPr>
            <w:sdtEndPr/>
            <w:sdtContent>
              <w:p w14:paraId="587E45C6" w14:textId="77777777" w:rsidR="005A7FF7" w:rsidRPr="00BE26E0" w:rsidRDefault="005A7FF7" w:rsidP="00A07C0E">
                <w:r>
                  <w:rPr>
                    <w:rFonts w:ascii="MS Gothic" w:eastAsia="MS Gothic" w:hAnsi="MS Gothic" w:hint="eastAsia"/>
                  </w:rPr>
                  <w:t>☐</w:t>
                </w:r>
              </w:p>
            </w:sdtContent>
          </w:sdt>
        </w:tc>
      </w:tr>
      <w:tr w:rsidR="005A7FF7" w:rsidRPr="00BE26E0" w14:paraId="13BD6C01" w14:textId="77777777" w:rsidTr="00A07C0E">
        <w:tc>
          <w:tcPr>
            <w:tcW w:w="9451" w:type="dxa"/>
            <w:gridSpan w:val="5"/>
          </w:tcPr>
          <w:p w14:paraId="7AD419B0" w14:textId="77777777" w:rsidR="005A7FF7" w:rsidRDefault="005A7FF7" w:rsidP="00A07C0E">
            <w:pPr>
              <w:rPr>
                <w:noProof/>
                <w:lang w:val="de-AT" w:eastAsia="de-AT"/>
              </w:rPr>
            </w:pPr>
          </w:p>
          <w:p w14:paraId="35EA7956" w14:textId="77777777" w:rsidR="005A7FF7" w:rsidRDefault="005A7FF7" w:rsidP="00A07C0E">
            <w:pPr>
              <w:rPr>
                <w:noProof/>
                <w:lang w:val="de-AT" w:eastAsia="de-AT"/>
              </w:rPr>
            </w:pPr>
            <w:r>
              <w:rPr>
                <w:noProof/>
                <w:lang w:val="de-AT" w:eastAsia="de-AT"/>
              </w:rPr>
              <w:t>Skizze des Raumes</w:t>
            </w:r>
          </w:p>
          <w:p w14:paraId="7F3DB094" w14:textId="77777777" w:rsidR="005A7FF7" w:rsidRDefault="005A7FF7" w:rsidP="00A07C0E">
            <w:pPr>
              <w:rPr>
                <w:noProof/>
                <w:lang w:val="de-AT" w:eastAsia="de-AT"/>
              </w:rPr>
            </w:pPr>
          </w:p>
          <w:p w14:paraId="7CAC23E2" w14:textId="77777777" w:rsidR="005A7FF7" w:rsidRDefault="005A7FF7" w:rsidP="00A07C0E">
            <w:pPr>
              <w:rPr>
                <w:noProof/>
                <w:lang w:val="de-AT" w:eastAsia="de-AT"/>
              </w:rPr>
            </w:pPr>
          </w:p>
          <w:p w14:paraId="72E99AB2" w14:textId="77777777" w:rsidR="005A7FF7" w:rsidRDefault="005A7FF7" w:rsidP="00A07C0E">
            <w:pPr>
              <w:rPr>
                <w:noProof/>
                <w:lang w:val="de-AT" w:eastAsia="de-AT"/>
              </w:rPr>
            </w:pPr>
          </w:p>
          <w:p w14:paraId="06E099C6" w14:textId="77777777" w:rsidR="005A7FF7" w:rsidRDefault="005A7FF7" w:rsidP="00A07C0E">
            <w:pPr>
              <w:rPr>
                <w:noProof/>
                <w:lang w:val="de-AT" w:eastAsia="de-AT"/>
              </w:rPr>
            </w:pPr>
          </w:p>
          <w:p w14:paraId="71780530" w14:textId="77777777" w:rsidR="005A7FF7" w:rsidRDefault="005A7FF7" w:rsidP="00A07C0E">
            <w:pPr>
              <w:rPr>
                <w:noProof/>
                <w:lang w:val="de-AT" w:eastAsia="de-AT"/>
              </w:rPr>
            </w:pPr>
          </w:p>
          <w:p w14:paraId="246BEE7C" w14:textId="77777777" w:rsidR="005A7FF7" w:rsidRDefault="005A7FF7" w:rsidP="00A07C0E">
            <w:pPr>
              <w:rPr>
                <w:noProof/>
                <w:lang w:val="de-AT" w:eastAsia="de-AT"/>
              </w:rPr>
            </w:pPr>
          </w:p>
          <w:p w14:paraId="5BA8E230" w14:textId="77777777" w:rsidR="005A7FF7" w:rsidRDefault="005A7FF7" w:rsidP="00A07C0E">
            <w:pPr>
              <w:rPr>
                <w:noProof/>
                <w:lang w:val="de-AT" w:eastAsia="de-AT"/>
              </w:rPr>
            </w:pPr>
          </w:p>
          <w:p w14:paraId="78FA2ECA" w14:textId="77777777" w:rsidR="005A7FF7" w:rsidRDefault="005A7FF7" w:rsidP="00A07C0E">
            <w:pPr>
              <w:rPr>
                <w:noProof/>
                <w:lang w:val="de-AT" w:eastAsia="de-AT"/>
              </w:rPr>
            </w:pPr>
          </w:p>
          <w:p w14:paraId="30E1F60B" w14:textId="77777777" w:rsidR="005A7FF7" w:rsidRDefault="005A7FF7" w:rsidP="00A07C0E">
            <w:pPr>
              <w:rPr>
                <w:noProof/>
                <w:lang w:val="de-AT" w:eastAsia="de-AT"/>
              </w:rPr>
            </w:pPr>
          </w:p>
          <w:p w14:paraId="67A8C4CF" w14:textId="77777777" w:rsidR="005A7FF7" w:rsidRDefault="005A7FF7" w:rsidP="00A07C0E">
            <w:pPr>
              <w:rPr>
                <w:noProof/>
                <w:lang w:val="de-AT" w:eastAsia="de-AT"/>
              </w:rPr>
            </w:pPr>
          </w:p>
          <w:p w14:paraId="5093179C" w14:textId="77777777" w:rsidR="005A7FF7" w:rsidRDefault="005A7FF7" w:rsidP="00A07C0E">
            <w:pPr>
              <w:rPr>
                <w:noProof/>
                <w:lang w:val="de-AT" w:eastAsia="de-AT"/>
              </w:rPr>
            </w:pPr>
          </w:p>
          <w:p w14:paraId="35FD906B" w14:textId="77777777" w:rsidR="005A7FF7" w:rsidRDefault="005A7FF7" w:rsidP="00A07C0E">
            <w:pPr>
              <w:rPr>
                <w:noProof/>
                <w:lang w:val="de-AT" w:eastAsia="de-AT"/>
              </w:rPr>
            </w:pPr>
          </w:p>
          <w:p w14:paraId="5B9A1D0E" w14:textId="77777777" w:rsidR="005A7FF7" w:rsidRDefault="005A7FF7" w:rsidP="00A07C0E">
            <w:pPr>
              <w:rPr>
                <w:noProof/>
                <w:lang w:val="de-AT" w:eastAsia="de-AT"/>
              </w:rPr>
            </w:pPr>
          </w:p>
          <w:p w14:paraId="4259872A" w14:textId="77777777" w:rsidR="005A7FF7" w:rsidRDefault="005A7FF7" w:rsidP="00A07C0E">
            <w:pPr>
              <w:rPr>
                <w:noProof/>
                <w:lang w:val="de-AT" w:eastAsia="de-AT"/>
              </w:rPr>
            </w:pPr>
          </w:p>
          <w:p w14:paraId="7FA3315E" w14:textId="77777777" w:rsidR="005A7FF7" w:rsidRDefault="005A7FF7" w:rsidP="00A07C0E">
            <w:pPr>
              <w:rPr>
                <w:noProof/>
                <w:lang w:val="de-AT" w:eastAsia="de-AT"/>
              </w:rPr>
            </w:pPr>
          </w:p>
          <w:p w14:paraId="32A9DE8E" w14:textId="77777777" w:rsidR="005A7FF7" w:rsidRDefault="005A7FF7" w:rsidP="00A07C0E">
            <w:pPr>
              <w:rPr>
                <w:noProof/>
                <w:lang w:val="de-AT" w:eastAsia="de-AT"/>
              </w:rPr>
            </w:pPr>
          </w:p>
          <w:p w14:paraId="39CBCDB8" w14:textId="77777777" w:rsidR="005A7FF7" w:rsidRDefault="005A7FF7" w:rsidP="00A07C0E">
            <w:pPr>
              <w:rPr>
                <w:noProof/>
                <w:lang w:val="de-AT" w:eastAsia="de-AT"/>
              </w:rPr>
            </w:pPr>
          </w:p>
          <w:p w14:paraId="5A9FE768" w14:textId="77777777" w:rsidR="005A7FF7" w:rsidRDefault="005A7FF7" w:rsidP="00A07C0E">
            <w:pPr>
              <w:rPr>
                <w:noProof/>
                <w:lang w:val="de-AT" w:eastAsia="de-AT"/>
              </w:rPr>
            </w:pPr>
          </w:p>
          <w:p w14:paraId="437D5946" w14:textId="77777777" w:rsidR="005A7FF7" w:rsidRDefault="005A7FF7" w:rsidP="00A07C0E">
            <w:pPr>
              <w:rPr>
                <w:noProof/>
                <w:lang w:val="de-AT" w:eastAsia="de-AT"/>
              </w:rPr>
            </w:pPr>
          </w:p>
          <w:p w14:paraId="3AD699C3" w14:textId="77777777" w:rsidR="005A7FF7" w:rsidRDefault="005A7FF7" w:rsidP="00A07C0E">
            <w:pPr>
              <w:rPr>
                <w:noProof/>
                <w:lang w:val="de-AT" w:eastAsia="de-AT"/>
              </w:rPr>
            </w:pPr>
          </w:p>
          <w:p w14:paraId="55D5A4AE" w14:textId="77777777" w:rsidR="005A7FF7" w:rsidRDefault="005A7FF7" w:rsidP="00A07C0E">
            <w:pPr>
              <w:rPr>
                <w:noProof/>
                <w:lang w:val="de-AT" w:eastAsia="de-AT"/>
              </w:rPr>
            </w:pPr>
          </w:p>
          <w:p w14:paraId="001B950F" w14:textId="77777777" w:rsidR="005A7FF7" w:rsidRDefault="005A7FF7" w:rsidP="00A07C0E">
            <w:pPr>
              <w:rPr>
                <w:noProof/>
                <w:lang w:val="de-AT" w:eastAsia="de-AT"/>
              </w:rPr>
            </w:pPr>
          </w:p>
          <w:p w14:paraId="3D321EDD" w14:textId="77777777" w:rsidR="005A7FF7" w:rsidRDefault="005A7FF7" w:rsidP="00A07C0E">
            <w:pPr>
              <w:rPr>
                <w:noProof/>
                <w:lang w:val="de-AT" w:eastAsia="de-AT"/>
              </w:rPr>
            </w:pPr>
          </w:p>
          <w:p w14:paraId="46D6E9E4" w14:textId="77777777" w:rsidR="005A7FF7" w:rsidRDefault="005A7FF7" w:rsidP="00A07C0E">
            <w:pPr>
              <w:rPr>
                <w:noProof/>
                <w:lang w:val="de-AT" w:eastAsia="de-AT"/>
              </w:rPr>
            </w:pPr>
          </w:p>
          <w:p w14:paraId="3DD79D61" w14:textId="77777777" w:rsidR="005A7FF7" w:rsidRPr="00BE26E0" w:rsidRDefault="005A7FF7" w:rsidP="00A07C0E"/>
        </w:tc>
      </w:tr>
    </w:tbl>
    <w:p w14:paraId="51D52101" w14:textId="77777777" w:rsidR="00B2359B" w:rsidRDefault="00B2359B" w:rsidP="003757E5"/>
    <w:p w14:paraId="3B397812" w14:textId="3CF38293" w:rsidR="00B2359B" w:rsidRDefault="00B2359B" w:rsidP="003757E5">
      <w:r>
        <w:br w:type="page"/>
      </w:r>
    </w:p>
    <w:tbl>
      <w:tblPr>
        <w:tblW w:w="95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1842"/>
        <w:gridCol w:w="1843"/>
        <w:gridCol w:w="1843"/>
        <w:gridCol w:w="1843"/>
      </w:tblGrid>
      <w:tr w:rsidR="00437A38" w:rsidRPr="004A2C36" w14:paraId="4EF1D0CB" w14:textId="77777777" w:rsidTr="00353B8A">
        <w:trPr>
          <w:cantSplit/>
          <w:trHeight w:val="374"/>
        </w:trPr>
        <w:tc>
          <w:tcPr>
            <w:tcW w:w="9596" w:type="dxa"/>
            <w:gridSpan w:val="5"/>
            <w:shd w:val="clear" w:color="auto" w:fill="E7E6E6" w:themeFill="background2"/>
            <w:vAlign w:val="center"/>
          </w:tcPr>
          <w:p w14:paraId="583D9E61" w14:textId="77777777" w:rsidR="00437A38" w:rsidRPr="004A2C36" w:rsidRDefault="00437A38" w:rsidP="003757E5">
            <w:pPr>
              <w:pStyle w:val="berschrift1"/>
            </w:pPr>
            <w:bookmarkStart w:id="35" w:name="_Toc54433090"/>
            <w:bookmarkStart w:id="36" w:name="_Toc54603247"/>
            <w:r w:rsidRPr="004A2C36">
              <w:lastRenderedPageBreak/>
              <w:t>ERGEBNIS ZONENFESTLEGUNG</w:t>
            </w:r>
            <w:bookmarkEnd w:id="35"/>
            <w:bookmarkEnd w:id="36"/>
          </w:p>
        </w:tc>
      </w:tr>
      <w:tr w:rsidR="00437A38" w:rsidRPr="004A2C36" w14:paraId="639AB7E2" w14:textId="77777777" w:rsidTr="00353B8A">
        <w:trPr>
          <w:cantSplit/>
        </w:trPr>
        <w:tc>
          <w:tcPr>
            <w:tcW w:w="2225" w:type="dxa"/>
          </w:tcPr>
          <w:p w14:paraId="2DE3E89E" w14:textId="77777777" w:rsidR="00437A38" w:rsidRPr="004A2C36" w:rsidRDefault="00437A38" w:rsidP="003757E5">
            <w:r w:rsidRPr="004A2C36">
              <w:t>Bereich</w:t>
            </w:r>
          </w:p>
        </w:tc>
        <w:tc>
          <w:tcPr>
            <w:tcW w:w="1842" w:type="dxa"/>
            <w:vMerge w:val="restart"/>
            <w:vAlign w:val="center"/>
          </w:tcPr>
          <w:p w14:paraId="1B5FCC51" w14:textId="77777777" w:rsidR="00437A38" w:rsidRPr="004A2C36" w:rsidRDefault="00437A38" w:rsidP="003757E5">
            <w:r w:rsidRPr="004A2C36">
              <w:t>Belüftung korrekt</w:t>
            </w:r>
          </w:p>
          <w:p w14:paraId="452E0DE0" w14:textId="77777777" w:rsidR="00437A38" w:rsidRPr="004A2C36" w:rsidRDefault="00437A38" w:rsidP="003757E5">
            <w:r w:rsidRPr="004A2C36">
              <w:t>Keine Zone</w:t>
            </w:r>
          </w:p>
        </w:tc>
        <w:tc>
          <w:tcPr>
            <w:tcW w:w="5529" w:type="dxa"/>
            <w:gridSpan w:val="3"/>
          </w:tcPr>
          <w:p w14:paraId="12D72B09" w14:textId="77777777" w:rsidR="00437A38" w:rsidRPr="004A2C36" w:rsidRDefault="00437A38" w:rsidP="003757E5">
            <w:bookmarkStart w:id="37" w:name="OLE_LINK1"/>
            <w:r w:rsidRPr="004A2C36">
              <w:t>Freisetzung von Gasen</w:t>
            </w:r>
            <w:bookmarkEnd w:id="37"/>
          </w:p>
        </w:tc>
      </w:tr>
      <w:tr w:rsidR="00437A38" w:rsidRPr="004A2C36" w14:paraId="0F29FDF5" w14:textId="77777777" w:rsidTr="00353B8A">
        <w:trPr>
          <w:cantSplit/>
        </w:trPr>
        <w:tc>
          <w:tcPr>
            <w:tcW w:w="2225" w:type="dxa"/>
          </w:tcPr>
          <w:p w14:paraId="418D3B1C" w14:textId="77777777" w:rsidR="00437A38" w:rsidRPr="004A2C36" w:rsidRDefault="00437A38" w:rsidP="003757E5"/>
        </w:tc>
        <w:tc>
          <w:tcPr>
            <w:tcW w:w="1842" w:type="dxa"/>
            <w:vMerge/>
          </w:tcPr>
          <w:p w14:paraId="62216B20" w14:textId="77777777" w:rsidR="00437A38" w:rsidRPr="004A2C36" w:rsidRDefault="00437A38" w:rsidP="003757E5"/>
        </w:tc>
        <w:tc>
          <w:tcPr>
            <w:tcW w:w="1843" w:type="dxa"/>
          </w:tcPr>
          <w:p w14:paraId="37178F2E" w14:textId="77777777" w:rsidR="00437A38" w:rsidRPr="004A2C36" w:rsidRDefault="00437A38" w:rsidP="003757E5">
            <w:r w:rsidRPr="004A2C36">
              <w:t>Zone 0</w:t>
            </w:r>
          </w:p>
          <w:p w14:paraId="1DDCA869" w14:textId="77777777" w:rsidR="00437A38" w:rsidRPr="004A2C36" w:rsidRDefault="00437A38" w:rsidP="003757E5">
            <w:r w:rsidRPr="004A2C36">
              <w:t>ständig, langzeitig oder häufig</w:t>
            </w:r>
            <w:r w:rsidRPr="004A2C36">
              <w:br/>
            </w:r>
          </w:p>
        </w:tc>
        <w:tc>
          <w:tcPr>
            <w:tcW w:w="1843" w:type="dxa"/>
          </w:tcPr>
          <w:p w14:paraId="35358FAC" w14:textId="77777777" w:rsidR="00437A38" w:rsidRPr="004A2C36" w:rsidRDefault="00437A38" w:rsidP="003757E5">
            <w:r w:rsidRPr="004A2C36">
              <w:t>Zone 1</w:t>
            </w:r>
          </w:p>
          <w:p w14:paraId="62D596EB" w14:textId="77777777" w:rsidR="00437A38" w:rsidRPr="004A2C36" w:rsidRDefault="00437A38" w:rsidP="003757E5">
            <w:r w:rsidRPr="004A2C36">
              <w:t>gelegentlich</w:t>
            </w:r>
          </w:p>
        </w:tc>
        <w:tc>
          <w:tcPr>
            <w:tcW w:w="1843" w:type="dxa"/>
          </w:tcPr>
          <w:p w14:paraId="370BA29E" w14:textId="77777777" w:rsidR="00437A38" w:rsidRPr="004A2C36" w:rsidRDefault="00437A38" w:rsidP="003757E5">
            <w:r w:rsidRPr="004A2C36">
              <w:t>Zone 2</w:t>
            </w:r>
          </w:p>
          <w:p w14:paraId="546A5ACB" w14:textId="77777777" w:rsidR="00437A38" w:rsidRPr="004A2C36" w:rsidRDefault="00437A38" w:rsidP="003757E5">
            <w:r w:rsidRPr="004A2C36">
              <w:t>selten und während eines kurzen Zeitraums</w:t>
            </w:r>
          </w:p>
        </w:tc>
      </w:tr>
      <w:tr w:rsidR="00437A38" w:rsidRPr="004A2C36" w14:paraId="352E4CEA" w14:textId="77777777" w:rsidTr="00353B8A">
        <w:trPr>
          <w:trHeight w:val="340"/>
        </w:trPr>
        <w:tc>
          <w:tcPr>
            <w:tcW w:w="2225" w:type="dxa"/>
            <w:vAlign w:val="center"/>
          </w:tcPr>
          <w:p w14:paraId="59005C2C" w14:textId="77777777" w:rsidR="00437A38" w:rsidRPr="004A2C36" w:rsidRDefault="00437A38" w:rsidP="003757E5">
            <w:r w:rsidRPr="004A2C36">
              <w:t>Raum</w:t>
            </w:r>
          </w:p>
        </w:tc>
        <w:tc>
          <w:tcPr>
            <w:tcW w:w="1842" w:type="dxa"/>
            <w:vAlign w:val="center"/>
          </w:tcPr>
          <w:sdt>
            <w:sdtPr>
              <w:id w:val="1636062209"/>
              <w14:checkbox>
                <w14:checked w14:val="0"/>
                <w14:checkedState w14:val="2612" w14:font="MS Gothic"/>
                <w14:uncheckedState w14:val="2610" w14:font="MS Gothic"/>
              </w14:checkbox>
            </w:sdtPr>
            <w:sdtEndPr/>
            <w:sdtContent>
              <w:p w14:paraId="7DDCD85A" w14:textId="49D2CC54" w:rsidR="00437A38" w:rsidRPr="003757E5" w:rsidRDefault="003757E5" w:rsidP="003757E5">
                <w:r>
                  <w:rPr>
                    <w:rFonts w:ascii="MS Gothic" w:eastAsia="MS Gothic" w:hAnsi="MS Gothic" w:hint="eastAsia"/>
                  </w:rPr>
                  <w:t>☐</w:t>
                </w:r>
              </w:p>
            </w:sdtContent>
          </w:sdt>
        </w:tc>
        <w:tc>
          <w:tcPr>
            <w:tcW w:w="1843" w:type="dxa"/>
            <w:vAlign w:val="center"/>
          </w:tcPr>
          <w:sdt>
            <w:sdtPr>
              <w:id w:val="623590362"/>
              <w14:checkbox>
                <w14:checked w14:val="0"/>
                <w14:checkedState w14:val="2612" w14:font="MS Gothic"/>
                <w14:uncheckedState w14:val="2610" w14:font="MS Gothic"/>
              </w14:checkbox>
            </w:sdtPr>
            <w:sdtEndPr/>
            <w:sdtContent>
              <w:p w14:paraId="1C64E2C4" w14:textId="6F9F3575" w:rsidR="00437A38" w:rsidRPr="004A2C36" w:rsidRDefault="003757E5" w:rsidP="003757E5">
                <w:r>
                  <w:rPr>
                    <w:rFonts w:ascii="MS Gothic" w:eastAsia="MS Gothic" w:hAnsi="MS Gothic" w:hint="eastAsia"/>
                  </w:rPr>
                  <w:t>☐</w:t>
                </w:r>
              </w:p>
            </w:sdtContent>
          </w:sdt>
        </w:tc>
        <w:tc>
          <w:tcPr>
            <w:tcW w:w="1843" w:type="dxa"/>
            <w:vAlign w:val="center"/>
          </w:tcPr>
          <w:sdt>
            <w:sdtPr>
              <w:id w:val="198750220"/>
              <w14:checkbox>
                <w14:checked w14:val="0"/>
                <w14:checkedState w14:val="2612" w14:font="MS Gothic"/>
                <w14:uncheckedState w14:val="2610" w14:font="MS Gothic"/>
              </w14:checkbox>
            </w:sdtPr>
            <w:sdtEndPr/>
            <w:sdtContent>
              <w:p w14:paraId="655C4C99" w14:textId="5781AAC0" w:rsidR="00437A38" w:rsidRPr="004A2C36" w:rsidRDefault="003757E5" w:rsidP="003757E5">
                <w:r>
                  <w:rPr>
                    <w:rFonts w:ascii="MS Gothic" w:eastAsia="MS Gothic" w:hAnsi="MS Gothic" w:hint="eastAsia"/>
                  </w:rPr>
                  <w:t>☐</w:t>
                </w:r>
              </w:p>
            </w:sdtContent>
          </w:sdt>
        </w:tc>
        <w:tc>
          <w:tcPr>
            <w:tcW w:w="1843" w:type="dxa"/>
            <w:vAlign w:val="center"/>
          </w:tcPr>
          <w:sdt>
            <w:sdtPr>
              <w:id w:val="-306241293"/>
              <w14:checkbox>
                <w14:checked w14:val="0"/>
                <w14:checkedState w14:val="2612" w14:font="MS Gothic"/>
                <w14:uncheckedState w14:val="2610" w14:font="MS Gothic"/>
              </w14:checkbox>
            </w:sdtPr>
            <w:sdtEndPr/>
            <w:sdtContent>
              <w:p w14:paraId="20F369CB" w14:textId="24807898" w:rsidR="00437A38" w:rsidRPr="004A2C36" w:rsidRDefault="003757E5" w:rsidP="003757E5">
                <w:r>
                  <w:rPr>
                    <w:rFonts w:ascii="MS Gothic" w:eastAsia="MS Gothic" w:hAnsi="MS Gothic" w:hint="eastAsia"/>
                  </w:rPr>
                  <w:t>☐</w:t>
                </w:r>
              </w:p>
            </w:sdtContent>
          </w:sdt>
        </w:tc>
      </w:tr>
      <w:tr w:rsidR="00437A38" w:rsidRPr="004A2C36" w14:paraId="17CCF39A" w14:textId="77777777" w:rsidTr="00353B8A">
        <w:trPr>
          <w:trHeight w:val="340"/>
        </w:trPr>
        <w:tc>
          <w:tcPr>
            <w:tcW w:w="2225" w:type="dxa"/>
            <w:vAlign w:val="center"/>
          </w:tcPr>
          <w:p w14:paraId="4C498160" w14:textId="77777777" w:rsidR="00437A38" w:rsidRPr="004A2C36" w:rsidRDefault="00437A38" w:rsidP="003757E5">
            <w:pPr>
              <w:rPr>
                <w:rFonts w:cs="Arial-BoldMT"/>
                <w:bCs/>
                <w:lang w:val="de-AT" w:eastAsia="de-AT"/>
              </w:rPr>
            </w:pPr>
            <w:r w:rsidRPr="004A2C36">
              <w:t>Nahbereich der Batterie</w:t>
            </w:r>
          </w:p>
        </w:tc>
        <w:tc>
          <w:tcPr>
            <w:tcW w:w="1842" w:type="dxa"/>
            <w:vAlign w:val="center"/>
          </w:tcPr>
          <w:sdt>
            <w:sdtPr>
              <w:id w:val="-1324804153"/>
              <w14:checkbox>
                <w14:checked w14:val="0"/>
                <w14:checkedState w14:val="2612" w14:font="MS Gothic"/>
                <w14:uncheckedState w14:val="2610" w14:font="MS Gothic"/>
              </w14:checkbox>
            </w:sdtPr>
            <w:sdtEndPr/>
            <w:sdtContent>
              <w:p w14:paraId="3AF52DF2" w14:textId="36F5920D" w:rsidR="00437A38" w:rsidRPr="003757E5" w:rsidRDefault="003757E5" w:rsidP="003757E5">
                <w:r>
                  <w:rPr>
                    <w:rFonts w:ascii="MS Gothic" w:eastAsia="MS Gothic" w:hAnsi="MS Gothic" w:hint="eastAsia"/>
                  </w:rPr>
                  <w:t>☐</w:t>
                </w:r>
              </w:p>
            </w:sdtContent>
          </w:sdt>
        </w:tc>
        <w:tc>
          <w:tcPr>
            <w:tcW w:w="1843" w:type="dxa"/>
            <w:vAlign w:val="center"/>
          </w:tcPr>
          <w:p w14:paraId="6AF0703B" w14:textId="77777777" w:rsidR="00437A38" w:rsidRPr="004A2C36" w:rsidRDefault="00437A38" w:rsidP="003757E5"/>
        </w:tc>
        <w:tc>
          <w:tcPr>
            <w:tcW w:w="1843" w:type="dxa"/>
            <w:vAlign w:val="center"/>
          </w:tcPr>
          <w:sdt>
            <w:sdtPr>
              <w:id w:val="671218387"/>
              <w14:checkbox>
                <w14:checked w14:val="0"/>
                <w14:checkedState w14:val="2612" w14:font="MS Gothic"/>
                <w14:uncheckedState w14:val="2610" w14:font="MS Gothic"/>
              </w14:checkbox>
            </w:sdtPr>
            <w:sdtEndPr/>
            <w:sdtContent>
              <w:p w14:paraId="250E870A" w14:textId="00159855" w:rsidR="00437A38" w:rsidRPr="004A2C36" w:rsidRDefault="003757E5" w:rsidP="003757E5">
                <w:r>
                  <w:rPr>
                    <w:rFonts w:ascii="MS Gothic" w:eastAsia="MS Gothic" w:hAnsi="MS Gothic" w:hint="eastAsia"/>
                  </w:rPr>
                  <w:t>☐</w:t>
                </w:r>
              </w:p>
            </w:sdtContent>
          </w:sdt>
        </w:tc>
        <w:tc>
          <w:tcPr>
            <w:tcW w:w="1843" w:type="dxa"/>
            <w:vAlign w:val="center"/>
          </w:tcPr>
          <w:p w14:paraId="395F4AFF" w14:textId="77777777" w:rsidR="00437A38" w:rsidRPr="004A2C36" w:rsidRDefault="00437A38" w:rsidP="003757E5"/>
        </w:tc>
      </w:tr>
      <w:tr w:rsidR="00437A38" w:rsidRPr="004A2C36" w14:paraId="15E93507" w14:textId="77777777" w:rsidTr="00353B8A">
        <w:trPr>
          <w:trHeight w:val="340"/>
        </w:trPr>
        <w:tc>
          <w:tcPr>
            <w:tcW w:w="9596" w:type="dxa"/>
            <w:gridSpan w:val="5"/>
            <w:vAlign w:val="center"/>
          </w:tcPr>
          <w:p w14:paraId="2CAA220E" w14:textId="77777777" w:rsidR="00437A38" w:rsidRPr="004A2C36" w:rsidRDefault="00437A38" w:rsidP="003757E5"/>
        </w:tc>
      </w:tr>
    </w:tbl>
    <w:p w14:paraId="64E52834" w14:textId="101DB47E" w:rsidR="002F5B06" w:rsidRDefault="002F5B06" w:rsidP="003757E5"/>
    <w:p w14:paraId="5EA200F7" w14:textId="62A63479" w:rsidR="00684173" w:rsidRPr="004A2C36" w:rsidRDefault="00684173" w:rsidP="003757E5">
      <w:pPr>
        <w:pStyle w:val="berschrift1"/>
      </w:pPr>
      <w:bookmarkStart w:id="38" w:name="_Toc54433091"/>
      <w:bookmarkStart w:id="39" w:name="_Toc54603248"/>
      <w:r>
        <w:t>Sekundärer Explosionsschutz</w:t>
      </w:r>
      <w:bookmarkEnd w:id="38"/>
      <w:bookmarkEnd w:id="39"/>
    </w:p>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8"/>
        <w:gridCol w:w="3185"/>
        <w:gridCol w:w="4678"/>
      </w:tblGrid>
      <w:tr w:rsidR="004A2C36" w:rsidRPr="004A2C36" w14:paraId="3479EC53" w14:textId="77777777" w:rsidTr="00D16396">
        <w:trPr>
          <w:cantSplit/>
          <w:trHeight w:val="374"/>
        </w:trPr>
        <w:tc>
          <w:tcPr>
            <w:tcW w:w="952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C025E1" w14:textId="52A67BA7" w:rsidR="004A2C36" w:rsidRPr="004A2C36" w:rsidRDefault="004A2C36" w:rsidP="003757E5">
            <w:pPr>
              <w:pStyle w:val="berschrift2"/>
            </w:pPr>
            <w:bookmarkStart w:id="40" w:name="_Toc54433092"/>
            <w:bookmarkStart w:id="41" w:name="_Toc54603249"/>
            <w:r w:rsidRPr="004A2C36">
              <w:t>Verhinderung von Zündquellen i</w:t>
            </w:r>
            <w:r w:rsidR="007B41D1">
              <w:t>m Nahbereich der Batterie</w:t>
            </w:r>
            <w:bookmarkEnd w:id="40"/>
            <w:bookmarkEnd w:id="41"/>
          </w:p>
        </w:tc>
      </w:tr>
      <w:tr w:rsidR="004A2C36" w:rsidRPr="004A2C36" w14:paraId="7E42FD8C" w14:textId="77777777" w:rsidTr="00D16396">
        <w:trPr>
          <w:cantSplit/>
        </w:trPr>
        <w:tc>
          <w:tcPr>
            <w:tcW w:w="9521" w:type="dxa"/>
            <w:gridSpan w:val="3"/>
            <w:tcBorders>
              <w:top w:val="single" w:sz="4" w:space="0" w:color="auto"/>
              <w:left w:val="single" w:sz="4" w:space="0" w:color="auto"/>
              <w:bottom w:val="single" w:sz="4" w:space="0" w:color="auto"/>
              <w:right w:val="single" w:sz="4" w:space="0" w:color="auto"/>
            </w:tcBorders>
            <w:vAlign w:val="center"/>
          </w:tcPr>
          <w:p w14:paraId="2B2C6572" w14:textId="77777777" w:rsidR="004A2C36" w:rsidRDefault="004A2C36" w:rsidP="003757E5">
            <w:pPr>
              <w:pStyle w:val="Nachrichtenkopf"/>
            </w:pPr>
            <w:r w:rsidRPr="004A2C36">
              <w:t>Ausführung der elektrischen und nichtelektrischen</w:t>
            </w:r>
            <w:r w:rsidRPr="004A2C36">
              <w:rPr>
                <w:i/>
              </w:rPr>
              <w:t xml:space="preserve"> </w:t>
            </w:r>
            <w:r w:rsidRPr="004A2C36">
              <w:t>Betriebsmittel gem. VEXAT</w:t>
            </w:r>
          </w:p>
          <w:p w14:paraId="446BFFD9" w14:textId="5A679296" w:rsidR="007B41D1" w:rsidRPr="004A2C36" w:rsidRDefault="007B41D1" w:rsidP="003757E5">
            <w:pPr>
              <w:pStyle w:val="Nachrichtenkopf"/>
            </w:pPr>
            <w:r w:rsidRPr="001F5745">
              <w:t xml:space="preserve">Prüfen </w:t>
            </w:r>
            <w:r w:rsidR="001F5745" w:rsidRPr="001F5745">
              <w:t>Sie unbedingt vorher, ob im Nahbereich der Batterie (Sicherheitsabstand d) die Installation eines Gerätes notwendig ist!</w:t>
            </w:r>
          </w:p>
        </w:tc>
      </w:tr>
      <w:tr w:rsidR="004A2C36" w:rsidRPr="004A2C36" w14:paraId="57EFE496" w14:textId="77777777" w:rsidTr="00D16396">
        <w:trPr>
          <w:cantSplit/>
          <w:trHeight w:val="559"/>
        </w:trPr>
        <w:tc>
          <w:tcPr>
            <w:tcW w:w="1658" w:type="dxa"/>
            <w:tcBorders>
              <w:top w:val="single" w:sz="4" w:space="0" w:color="auto"/>
              <w:left w:val="single" w:sz="4" w:space="0" w:color="auto"/>
              <w:bottom w:val="single" w:sz="4" w:space="0" w:color="auto"/>
              <w:right w:val="single" w:sz="4" w:space="0" w:color="auto"/>
            </w:tcBorders>
            <w:vAlign w:val="center"/>
          </w:tcPr>
          <w:p w14:paraId="6B05DC44" w14:textId="77777777" w:rsidR="004A2C36" w:rsidRPr="004A2C36" w:rsidRDefault="00276CED" w:rsidP="003757E5">
            <w:pPr>
              <w:pStyle w:val="Nachrichtenkopf"/>
            </w:pPr>
            <w:r w:rsidRPr="004A2C36">
              <w:rPr>
                <w:noProof/>
                <w:lang w:val="de-AT" w:eastAsia="de-AT"/>
              </w:rPr>
              <w:drawing>
                <wp:inline distT="0" distB="0" distL="0" distR="0" wp14:anchorId="30C6F240" wp14:editId="04F88770">
                  <wp:extent cx="403860" cy="344170"/>
                  <wp:effectExtent l="0" t="0" r="0" b="0"/>
                  <wp:docPr id="52" name="Picture 6" descr="Ex-Zeichen" title="Sympol für Explosions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Zeic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 cy="344170"/>
                          </a:xfrm>
                          <a:prstGeom prst="rect">
                            <a:avLst/>
                          </a:prstGeom>
                          <a:noFill/>
                          <a:ln>
                            <a:noFill/>
                          </a:ln>
                        </pic:spPr>
                      </pic:pic>
                    </a:graphicData>
                  </a:graphic>
                </wp:inline>
              </w:drawing>
            </w:r>
            <w:r w:rsidR="004A2C36" w:rsidRPr="004A2C36">
              <w:t>II 2 G</w:t>
            </w:r>
          </w:p>
        </w:tc>
        <w:tc>
          <w:tcPr>
            <w:tcW w:w="3185" w:type="dxa"/>
            <w:tcBorders>
              <w:top w:val="single" w:sz="4" w:space="0" w:color="auto"/>
              <w:left w:val="single" w:sz="4" w:space="0" w:color="auto"/>
              <w:bottom w:val="single" w:sz="4" w:space="0" w:color="auto"/>
              <w:right w:val="single" w:sz="4" w:space="0" w:color="auto"/>
            </w:tcBorders>
            <w:vAlign w:val="center"/>
          </w:tcPr>
          <w:p w14:paraId="5AE01902" w14:textId="77777777" w:rsidR="004A2C36" w:rsidRPr="004A2C36" w:rsidRDefault="004A2C36" w:rsidP="003757E5">
            <w:pPr>
              <w:pStyle w:val="Nachrichtenkopf"/>
            </w:pPr>
            <w:r w:rsidRPr="004A2C36">
              <w:t>Explosionsgruppe: IIC</w:t>
            </w:r>
          </w:p>
        </w:tc>
        <w:tc>
          <w:tcPr>
            <w:tcW w:w="4678" w:type="dxa"/>
            <w:tcBorders>
              <w:top w:val="single" w:sz="4" w:space="0" w:color="auto"/>
              <w:left w:val="single" w:sz="4" w:space="0" w:color="auto"/>
              <w:bottom w:val="single" w:sz="4" w:space="0" w:color="auto"/>
              <w:right w:val="single" w:sz="4" w:space="0" w:color="auto"/>
            </w:tcBorders>
            <w:vAlign w:val="center"/>
          </w:tcPr>
          <w:p w14:paraId="622C48C0" w14:textId="73476FD0" w:rsidR="004A2C36" w:rsidRPr="004A2C36" w:rsidRDefault="004A2C36" w:rsidP="003757E5">
            <w:pPr>
              <w:pStyle w:val="Nachrichtenkopf"/>
            </w:pPr>
            <w:r w:rsidRPr="004A2C36">
              <w:t>Temperaturklasse: T</w:t>
            </w:r>
            <w:r w:rsidR="00437A38">
              <w:t>1</w:t>
            </w:r>
            <w:r w:rsidRPr="004A2C36">
              <w:t xml:space="preserve"> </w:t>
            </w:r>
          </w:p>
        </w:tc>
      </w:tr>
    </w:tbl>
    <w:p w14:paraId="29212B7B" w14:textId="77777777" w:rsidR="004A2C36" w:rsidRPr="004A2C36" w:rsidRDefault="004A2C36" w:rsidP="003757E5">
      <w:r w:rsidRPr="004A2C36">
        <w:t xml:space="preserve">Tatsächliche Arbeitsmittel im </w:t>
      </w:r>
      <w:r w:rsidR="00C2304B">
        <w:t>Nahbereich der Batterie</w:t>
      </w:r>
      <w:r w:rsidRPr="004A2C36">
        <w:t>?</w:t>
      </w:r>
    </w:p>
    <w:tbl>
      <w:tblPr>
        <w:tblW w:w="9498" w:type="dxa"/>
        <w:tblInd w:w="-5" w:type="dxa"/>
        <w:tblCellMar>
          <w:left w:w="70" w:type="dxa"/>
          <w:right w:w="70" w:type="dxa"/>
        </w:tblCellMar>
        <w:tblLook w:val="0000" w:firstRow="0" w:lastRow="0" w:firstColumn="0" w:lastColumn="0" w:noHBand="0" w:noVBand="0"/>
      </w:tblPr>
      <w:tblGrid>
        <w:gridCol w:w="873"/>
        <w:gridCol w:w="1897"/>
        <w:gridCol w:w="2038"/>
        <w:gridCol w:w="2742"/>
        <w:gridCol w:w="1948"/>
      </w:tblGrid>
      <w:tr w:rsidR="00D16396" w:rsidRPr="004A2C36" w14:paraId="73F84920" w14:textId="77777777" w:rsidTr="00D16396">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DD11E" w14:textId="77777777" w:rsidR="00D16396" w:rsidRPr="004A2C36" w:rsidRDefault="00D16396" w:rsidP="003757E5">
            <w:r w:rsidRPr="004A2C36">
              <w:t>Pos:</w:t>
            </w: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739C5804" w14:textId="77777777" w:rsidR="00D16396" w:rsidRPr="004A2C36" w:rsidRDefault="00D16396" w:rsidP="003757E5"/>
        </w:tc>
        <w:tc>
          <w:tcPr>
            <w:tcW w:w="2038" w:type="dxa"/>
            <w:tcBorders>
              <w:top w:val="single" w:sz="4" w:space="0" w:color="auto"/>
              <w:left w:val="nil"/>
              <w:bottom w:val="single" w:sz="4" w:space="0" w:color="auto"/>
              <w:right w:val="single" w:sz="4" w:space="0" w:color="auto"/>
            </w:tcBorders>
            <w:shd w:val="clear" w:color="auto" w:fill="auto"/>
            <w:noWrap/>
            <w:vAlign w:val="bottom"/>
          </w:tcPr>
          <w:p w14:paraId="4FE995DA" w14:textId="77777777" w:rsidR="00D16396" w:rsidRPr="004A2C36" w:rsidRDefault="00D16396" w:rsidP="003757E5">
            <w:r w:rsidRPr="004A2C36">
              <w:t>Bezeichnung</w:t>
            </w:r>
          </w:p>
        </w:tc>
        <w:tc>
          <w:tcPr>
            <w:tcW w:w="2742" w:type="dxa"/>
            <w:tcBorders>
              <w:top w:val="single" w:sz="4" w:space="0" w:color="auto"/>
              <w:left w:val="nil"/>
              <w:bottom w:val="single" w:sz="4" w:space="0" w:color="auto"/>
              <w:right w:val="single" w:sz="4" w:space="0" w:color="auto"/>
            </w:tcBorders>
            <w:shd w:val="clear" w:color="auto" w:fill="auto"/>
            <w:noWrap/>
            <w:vAlign w:val="bottom"/>
          </w:tcPr>
          <w:p w14:paraId="4F26A489" w14:textId="77777777" w:rsidR="00D16396" w:rsidRPr="004A2C36" w:rsidRDefault="00D16396" w:rsidP="003757E5">
            <w:r w:rsidRPr="004A2C36">
              <w:t>Kennzeichnung</w:t>
            </w:r>
          </w:p>
        </w:tc>
        <w:tc>
          <w:tcPr>
            <w:tcW w:w="1948" w:type="dxa"/>
            <w:tcBorders>
              <w:top w:val="single" w:sz="4" w:space="0" w:color="auto"/>
              <w:left w:val="nil"/>
              <w:bottom w:val="single" w:sz="4" w:space="0" w:color="auto"/>
              <w:right w:val="single" w:sz="4" w:space="0" w:color="auto"/>
            </w:tcBorders>
            <w:shd w:val="clear" w:color="auto" w:fill="auto"/>
            <w:noWrap/>
            <w:vAlign w:val="bottom"/>
          </w:tcPr>
          <w:p w14:paraId="1882FB88" w14:textId="77777777" w:rsidR="00D16396" w:rsidRPr="004A2C36" w:rsidRDefault="00D16396" w:rsidP="003757E5">
            <w:r w:rsidRPr="004A2C36">
              <w:t>geprüft</w:t>
            </w:r>
          </w:p>
        </w:tc>
      </w:tr>
      <w:tr w:rsidR="00D16396" w:rsidRPr="004A2C36" w14:paraId="3A4FDFA1" w14:textId="77777777" w:rsidTr="00D16396">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A3DB9" w14:textId="77777777" w:rsidR="00D16396" w:rsidRPr="004A2C36" w:rsidRDefault="00D16396" w:rsidP="003757E5">
            <w:pPr>
              <w:rPr>
                <w:lang w:val="de-AT" w:eastAsia="de-AT"/>
              </w:rPr>
            </w:pPr>
            <w:r w:rsidRPr="004A2C36">
              <w:rPr>
                <w:lang w:val="de-AT" w:eastAsia="de-AT"/>
              </w:rPr>
              <w:t>----</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EA7AA" w14:textId="77777777" w:rsidR="00D16396" w:rsidRPr="004A2C36" w:rsidRDefault="00D16396" w:rsidP="003757E5"/>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30D36" w14:textId="77777777" w:rsidR="00D16396" w:rsidRPr="004A2C36" w:rsidRDefault="00D16396" w:rsidP="003757E5">
            <w:pPr>
              <w:rPr>
                <w:lang w:val="de-AT" w:eastAsia="de-AT"/>
              </w:rPr>
            </w:pP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E8C0A" w14:textId="77777777" w:rsidR="00D16396" w:rsidRPr="004A2C36" w:rsidRDefault="00D16396" w:rsidP="003757E5">
            <w:pPr>
              <w:rPr>
                <w:lang w:val="it-IT" w:eastAsia="de-AT"/>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F10AF" w14:textId="77777777" w:rsidR="00D16396" w:rsidRPr="004A2C36" w:rsidRDefault="00D16396" w:rsidP="003757E5">
            <w:pPr>
              <w:rPr>
                <w:lang w:val="de-AT" w:eastAsia="de-AT"/>
              </w:rPr>
            </w:pPr>
          </w:p>
        </w:tc>
      </w:tr>
      <w:tr w:rsidR="00D16396" w:rsidRPr="004A2C36" w14:paraId="41139740" w14:textId="77777777" w:rsidTr="00D16396">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301C0" w14:textId="77777777" w:rsidR="00D16396" w:rsidRPr="004A2C36" w:rsidRDefault="00D16396" w:rsidP="003757E5">
            <w:pPr>
              <w:rPr>
                <w:lang w:val="de-AT" w:eastAsia="de-AT"/>
              </w:rPr>
            </w:pPr>
            <w:r w:rsidRPr="004A2C36">
              <w:rPr>
                <w:lang w:val="de-AT" w:eastAsia="de-AT"/>
              </w:rPr>
              <w:t>----</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6E98F" w14:textId="77777777" w:rsidR="00D16396" w:rsidRPr="004A2C36" w:rsidRDefault="00D16396" w:rsidP="003757E5"/>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ADF61" w14:textId="77777777" w:rsidR="00D16396" w:rsidRPr="004A2C36" w:rsidRDefault="00D16396" w:rsidP="003757E5">
            <w:pPr>
              <w:rPr>
                <w:lang w:val="de-AT" w:eastAsia="de-AT"/>
              </w:rPr>
            </w:pP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84A34" w14:textId="77777777" w:rsidR="00D16396" w:rsidRPr="004A2C36" w:rsidRDefault="00D16396" w:rsidP="003757E5">
            <w:pPr>
              <w:rPr>
                <w:lang w:val="it-IT" w:eastAsia="de-AT"/>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38F0C" w14:textId="77777777" w:rsidR="00D16396" w:rsidRPr="004A2C36" w:rsidRDefault="00D16396" w:rsidP="003757E5">
            <w:pPr>
              <w:rPr>
                <w:lang w:val="de-AT" w:eastAsia="de-AT"/>
              </w:rPr>
            </w:pPr>
          </w:p>
        </w:tc>
      </w:tr>
    </w:tbl>
    <w:p w14:paraId="279E4E90" w14:textId="58D47B3D" w:rsidR="004A2C36" w:rsidRDefault="004A2C36" w:rsidP="003757E5"/>
    <w:p w14:paraId="6A88C26D" w14:textId="00F030EF" w:rsidR="00D752D2" w:rsidRDefault="00D752D2" w:rsidP="003757E5">
      <w:pPr>
        <w:pStyle w:val="berschrift2"/>
      </w:pPr>
      <w:bookmarkStart w:id="42" w:name="_Toc54433093"/>
      <w:bookmarkStart w:id="43" w:name="_Toc54603250"/>
      <w:r>
        <w:t>Ausschluss eingebrachter Zündquellen</w:t>
      </w:r>
      <w:bookmarkEnd w:id="42"/>
      <w:r w:rsidR="00AB3948">
        <w:t xml:space="preserve"> im Nahbereich (Sicherheitsabstand d)</w:t>
      </w:r>
      <w:bookmarkEnd w:id="43"/>
    </w:p>
    <w:p w14:paraId="7AC18B3D" w14:textId="77777777" w:rsidR="00CF3F9C" w:rsidRPr="00CF3F9C" w:rsidRDefault="00CF3F9C" w:rsidP="003757E5"/>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7"/>
        <w:gridCol w:w="5603"/>
        <w:gridCol w:w="1201"/>
      </w:tblGrid>
      <w:tr w:rsidR="004A2C36" w:rsidRPr="004A2C36" w14:paraId="3A4F3165" w14:textId="77777777" w:rsidTr="00D16396">
        <w:trPr>
          <w:cantSplit/>
        </w:trPr>
        <w:tc>
          <w:tcPr>
            <w:tcW w:w="2717" w:type="dxa"/>
            <w:tcBorders>
              <w:top w:val="single" w:sz="4" w:space="0" w:color="auto"/>
              <w:left w:val="single" w:sz="4" w:space="0" w:color="auto"/>
              <w:bottom w:val="single" w:sz="4" w:space="0" w:color="auto"/>
              <w:right w:val="single" w:sz="4" w:space="0" w:color="auto"/>
            </w:tcBorders>
            <w:vAlign w:val="center"/>
          </w:tcPr>
          <w:p w14:paraId="7F38BBC2" w14:textId="77777777" w:rsidR="004A2C36" w:rsidRPr="004A2C36" w:rsidRDefault="004A2C36" w:rsidP="003757E5">
            <w:pPr>
              <w:pStyle w:val="Nachrichtenkopf"/>
            </w:pPr>
            <w:r w:rsidRPr="004A2C36">
              <w:t>Mechanisch erzeugte Funken:</w:t>
            </w:r>
          </w:p>
        </w:tc>
        <w:tc>
          <w:tcPr>
            <w:tcW w:w="5603" w:type="dxa"/>
            <w:tcBorders>
              <w:top w:val="single" w:sz="4" w:space="0" w:color="auto"/>
              <w:left w:val="single" w:sz="4" w:space="0" w:color="auto"/>
              <w:bottom w:val="single" w:sz="4" w:space="0" w:color="auto"/>
              <w:right w:val="single" w:sz="4" w:space="0" w:color="auto"/>
            </w:tcBorders>
            <w:vAlign w:val="center"/>
          </w:tcPr>
          <w:p w14:paraId="3E87EC53" w14:textId="77777777" w:rsidR="004A2C36" w:rsidRPr="004A2C36" w:rsidRDefault="004A2C36" w:rsidP="003757E5">
            <w:pPr>
              <w:pStyle w:val="Nachrichtenkopf"/>
            </w:pPr>
            <w:r w:rsidRPr="004A2C36">
              <w:t>Verbot von funkenziehendem Handwerkszeug.</w:t>
            </w:r>
          </w:p>
        </w:tc>
        <w:tc>
          <w:tcPr>
            <w:tcW w:w="1201" w:type="dxa"/>
            <w:tcBorders>
              <w:top w:val="single" w:sz="4" w:space="0" w:color="auto"/>
              <w:left w:val="single" w:sz="4" w:space="0" w:color="auto"/>
              <w:bottom w:val="single" w:sz="4" w:space="0" w:color="auto"/>
              <w:right w:val="single" w:sz="4" w:space="0" w:color="auto"/>
            </w:tcBorders>
            <w:vAlign w:val="center"/>
          </w:tcPr>
          <w:sdt>
            <w:sdtPr>
              <w:id w:val="35018897"/>
              <w14:checkbox>
                <w14:checked w14:val="0"/>
                <w14:checkedState w14:val="2612" w14:font="MS Gothic"/>
                <w14:uncheckedState w14:val="2610" w14:font="MS Gothic"/>
              </w14:checkbox>
            </w:sdtPr>
            <w:sdtEndPr/>
            <w:sdtContent>
              <w:p w14:paraId="7F8206E3" w14:textId="10F7A1A5" w:rsidR="004A2C36" w:rsidRPr="003757E5" w:rsidRDefault="003757E5" w:rsidP="003757E5">
                <w:r>
                  <w:rPr>
                    <w:rFonts w:ascii="MS Gothic" w:eastAsia="MS Gothic" w:hAnsi="MS Gothic" w:hint="eastAsia"/>
                  </w:rPr>
                  <w:t>☐</w:t>
                </w:r>
              </w:p>
            </w:sdtContent>
          </w:sdt>
        </w:tc>
      </w:tr>
      <w:tr w:rsidR="004A2C36" w:rsidRPr="004A2C36" w14:paraId="45B11F0D" w14:textId="77777777" w:rsidTr="00D16396">
        <w:trPr>
          <w:cantSplit/>
        </w:trPr>
        <w:tc>
          <w:tcPr>
            <w:tcW w:w="2717" w:type="dxa"/>
            <w:tcBorders>
              <w:top w:val="single" w:sz="4" w:space="0" w:color="auto"/>
              <w:left w:val="single" w:sz="4" w:space="0" w:color="auto"/>
              <w:bottom w:val="single" w:sz="4" w:space="0" w:color="auto"/>
              <w:right w:val="single" w:sz="4" w:space="0" w:color="auto"/>
            </w:tcBorders>
            <w:vAlign w:val="center"/>
          </w:tcPr>
          <w:p w14:paraId="0B26BE25" w14:textId="77777777" w:rsidR="004A2C36" w:rsidRPr="004A2C36" w:rsidRDefault="004A2C36" w:rsidP="003757E5">
            <w:pPr>
              <w:pStyle w:val="Nachrichtenkopf"/>
            </w:pPr>
            <w:r w:rsidRPr="004A2C36">
              <w:t>Statische Elektrizität:</w:t>
            </w:r>
          </w:p>
        </w:tc>
        <w:tc>
          <w:tcPr>
            <w:tcW w:w="5603" w:type="dxa"/>
            <w:tcBorders>
              <w:top w:val="single" w:sz="4" w:space="0" w:color="auto"/>
              <w:left w:val="single" w:sz="4" w:space="0" w:color="auto"/>
              <w:bottom w:val="single" w:sz="4" w:space="0" w:color="auto"/>
              <w:right w:val="single" w:sz="4" w:space="0" w:color="auto"/>
            </w:tcBorders>
            <w:vAlign w:val="center"/>
          </w:tcPr>
          <w:p w14:paraId="68594BBC" w14:textId="77777777" w:rsidR="004A2C36" w:rsidRPr="004A2C36" w:rsidRDefault="004A2C36" w:rsidP="003757E5">
            <w:pPr>
              <w:pStyle w:val="Nachrichtenkopf"/>
              <w:numPr>
                <w:ilvl w:val="0"/>
                <w:numId w:val="26"/>
              </w:numPr>
            </w:pPr>
            <w:r w:rsidRPr="004A2C36">
              <w:t>Prüfung des Bodenbelages</w:t>
            </w:r>
            <w:r w:rsidR="00D46181">
              <w:t xml:space="preserve"> (bei großen zugänglichen Batterieanlagen)</w:t>
            </w:r>
          </w:p>
          <w:p w14:paraId="44BB5146" w14:textId="77777777" w:rsidR="004A2C36" w:rsidRPr="004A2C36" w:rsidRDefault="004A2C36" w:rsidP="003757E5">
            <w:pPr>
              <w:pStyle w:val="Nachrichtenkopf"/>
              <w:numPr>
                <w:ilvl w:val="0"/>
                <w:numId w:val="26"/>
              </w:numPr>
            </w:pPr>
            <w:r w:rsidRPr="004A2C36">
              <w:t>Ableitfähiges Schuhwerk</w:t>
            </w:r>
          </w:p>
          <w:p w14:paraId="6129CC6F" w14:textId="77777777" w:rsidR="004A2C36" w:rsidRPr="004A2C36" w:rsidRDefault="004A2C36" w:rsidP="003757E5">
            <w:pPr>
              <w:pStyle w:val="Nachrichtenkopf"/>
              <w:numPr>
                <w:ilvl w:val="0"/>
                <w:numId w:val="26"/>
              </w:numPr>
            </w:pPr>
            <w:r w:rsidRPr="004A2C36">
              <w:t>Kein Kleidungswechsel im Nahbereich</w:t>
            </w:r>
          </w:p>
          <w:p w14:paraId="1B94AEA5" w14:textId="77777777" w:rsidR="004A2C36" w:rsidRPr="004A2C36" w:rsidRDefault="004A2C36" w:rsidP="003757E5">
            <w:pPr>
              <w:pStyle w:val="Nachrichtenkopf"/>
              <w:numPr>
                <w:ilvl w:val="0"/>
                <w:numId w:val="26"/>
              </w:numPr>
              <w:rPr>
                <w:rFonts w:cs="ArialMT"/>
                <w:sz w:val="20"/>
                <w:lang w:val="de-AT" w:eastAsia="de-AT"/>
              </w:rPr>
            </w:pPr>
            <w:r w:rsidRPr="004A2C36">
              <w:t>Saugfähige Tücher für die Batteriereinigung müssen antistatisch sein und dürfen nur mit Wasser ohne Verwendung von Reinigungsmitteln angefeuchtet werden.</w:t>
            </w:r>
          </w:p>
        </w:tc>
        <w:tc>
          <w:tcPr>
            <w:tcW w:w="1201" w:type="dxa"/>
            <w:tcBorders>
              <w:top w:val="single" w:sz="4" w:space="0" w:color="auto"/>
              <w:left w:val="single" w:sz="4" w:space="0" w:color="auto"/>
              <w:bottom w:val="single" w:sz="4" w:space="0" w:color="auto"/>
              <w:right w:val="single" w:sz="4" w:space="0" w:color="auto"/>
            </w:tcBorders>
            <w:vAlign w:val="center"/>
          </w:tcPr>
          <w:sdt>
            <w:sdtPr>
              <w:id w:val="-1786188384"/>
              <w14:checkbox>
                <w14:checked w14:val="0"/>
                <w14:checkedState w14:val="2612" w14:font="MS Gothic"/>
                <w14:uncheckedState w14:val="2610" w14:font="MS Gothic"/>
              </w14:checkbox>
            </w:sdtPr>
            <w:sdtEndPr/>
            <w:sdtContent>
              <w:p w14:paraId="31FCAE22" w14:textId="5FAE863A" w:rsidR="004A2C36" w:rsidRPr="004A2C36" w:rsidRDefault="003757E5" w:rsidP="003757E5">
                <w:r>
                  <w:rPr>
                    <w:rFonts w:ascii="MS Gothic" w:eastAsia="MS Gothic" w:hAnsi="MS Gothic" w:hint="eastAsia"/>
                  </w:rPr>
                  <w:t>☐</w:t>
                </w:r>
              </w:p>
            </w:sdtContent>
          </w:sdt>
        </w:tc>
      </w:tr>
      <w:tr w:rsidR="004A2C36" w:rsidRPr="004A2C36" w14:paraId="5B1B32AF" w14:textId="77777777" w:rsidTr="00D16396">
        <w:trPr>
          <w:cantSplit/>
        </w:trPr>
        <w:tc>
          <w:tcPr>
            <w:tcW w:w="2717" w:type="dxa"/>
            <w:tcBorders>
              <w:top w:val="single" w:sz="4" w:space="0" w:color="auto"/>
              <w:left w:val="single" w:sz="4" w:space="0" w:color="auto"/>
              <w:bottom w:val="single" w:sz="4" w:space="0" w:color="auto"/>
              <w:right w:val="single" w:sz="4" w:space="0" w:color="auto"/>
            </w:tcBorders>
            <w:vAlign w:val="center"/>
          </w:tcPr>
          <w:p w14:paraId="37010140" w14:textId="77777777" w:rsidR="004A2C36" w:rsidRPr="004A2C36" w:rsidRDefault="004A2C36" w:rsidP="003757E5">
            <w:pPr>
              <w:pStyle w:val="Nachrichtenkopf"/>
            </w:pPr>
            <w:r w:rsidRPr="004A2C36">
              <w:t>Blitzschlag:</w:t>
            </w:r>
          </w:p>
        </w:tc>
        <w:tc>
          <w:tcPr>
            <w:tcW w:w="5603" w:type="dxa"/>
            <w:tcBorders>
              <w:top w:val="single" w:sz="4" w:space="0" w:color="auto"/>
              <w:left w:val="single" w:sz="4" w:space="0" w:color="auto"/>
              <w:bottom w:val="single" w:sz="4" w:space="0" w:color="auto"/>
              <w:right w:val="single" w:sz="4" w:space="0" w:color="auto"/>
            </w:tcBorders>
            <w:vAlign w:val="center"/>
          </w:tcPr>
          <w:p w14:paraId="3C99D1B0" w14:textId="3AD96BFA" w:rsidR="004A2C36" w:rsidRPr="004A2C36" w:rsidRDefault="004A2C36" w:rsidP="003757E5">
            <w:pPr>
              <w:pStyle w:val="Nachrichtenkopf"/>
            </w:pPr>
            <w:r w:rsidRPr="004A2C36">
              <w:t>z.B. Blitzschutzanlage muss installiert sein</w:t>
            </w:r>
            <w:r w:rsidR="00D46181">
              <w:t>, wenn der Ableitweg für die Blitzschutzanlage den Batterieraum tangiert.</w:t>
            </w:r>
            <w:r w:rsidR="00EA02FD">
              <w:t xml:space="preserve"> Errichtung nach </w:t>
            </w:r>
            <w:r w:rsidR="00EA02FD" w:rsidRPr="00EA02FD">
              <w:t>ÖVE/ÖNORM EN 62305</w:t>
            </w:r>
          </w:p>
        </w:tc>
        <w:tc>
          <w:tcPr>
            <w:tcW w:w="1201" w:type="dxa"/>
            <w:tcBorders>
              <w:top w:val="single" w:sz="4" w:space="0" w:color="auto"/>
              <w:left w:val="single" w:sz="4" w:space="0" w:color="auto"/>
              <w:bottom w:val="single" w:sz="4" w:space="0" w:color="auto"/>
              <w:right w:val="single" w:sz="4" w:space="0" w:color="auto"/>
            </w:tcBorders>
            <w:vAlign w:val="center"/>
          </w:tcPr>
          <w:sdt>
            <w:sdtPr>
              <w:id w:val="955371613"/>
              <w14:checkbox>
                <w14:checked w14:val="0"/>
                <w14:checkedState w14:val="2612" w14:font="MS Gothic"/>
                <w14:uncheckedState w14:val="2610" w14:font="MS Gothic"/>
              </w14:checkbox>
            </w:sdtPr>
            <w:sdtEndPr/>
            <w:sdtContent>
              <w:p w14:paraId="740E13D1" w14:textId="774091DC" w:rsidR="004A2C36" w:rsidRPr="004A2C36" w:rsidRDefault="003757E5" w:rsidP="003757E5">
                <w:r>
                  <w:rPr>
                    <w:rFonts w:ascii="MS Gothic" w:eastAsia="MS Gothic" w:hAnsi="MS Gothic" w:hint="eastAsia"/>
                  </w:rPr>
                  <w:t>☐</w:t>
                </w:r>
              </w:p>
            </w:sdtContent>
          </w:sdt>
        </w:tc>
      </w:tr>
    </w:tbl>
    <w:p w14:paraId="3D7443DC" w14:textId="5248A25C" w:rsidR="00684173" w:rsidRDefault="00684173" w:rsidP="003757E5"/>
    <w:p w14:paraId="478980C8" w14:textId="77777777" w:rsidR="00684173" w:rsidRDefault="00684173" w:rsidP="003757E5">
      <w:r>
        <w:br w:type="page"/>
      </w:r>
    </w:p>
    <w:p w14:paraId="6579BAFB" w14:textId="0A072D97" w:rsidR="00684173" w:rsidRPr="004A2C36" w:rsidRDefault="00684173" w:rsidP="003757E5">
      <w:pPr>
        <w:pStyle w:val="berschrift1"/>
      </w:pPr>
      <w:bookmarkStart w:id="44" w:name="_Toc54433094"/>
      <w:bookmarkStart w:id="45" w:name="_Toc54603251"/>
      <w:r w:rsidRPr="004A2C36">
        <w:lastRenderedPageBreak/>
        <w:t>Notwendige Prüfungen</w:t>
      </w:r>
      <w:bookmarkEnd w:id="44"/>
      <w:bookmarkEnd w:id="45"/>
    </w:p>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3"/>
        <w:gridCol w:w="3828"/>
      </w:tblGrid>
      <w:tr w:rsidR="00315007" w:rsidRPr="004A2C36" w14:paraId="0B224240" w14:textId="77777777" w:rsidTr="005A7FF7">
        <w:trPr>
          <w:cantSplit/>
          <w:trHeight w:val="467"/>
        </w:trPr>
        <w:tc>
          <w:tcPr>
            <w:tcW w:w="5693" w:type="dxa"/>
            <w:tcBorders>
              <w:top w:val="single" w:sz="4" w:space="0" w:color="auto"/>
              <w:left w:val="single" w:sz="4" w:space="0" w:color="auto"/>
              <w:bottom w:val="nil"/>
              <w:right w:val="single" w:sz="4" w:space="0" w:color="auto"/>
            </w:tcBorders>
            <w:vAlign w:val="center"/>
          </w:tcPr>
          <w:p w14:paraId="1D12FE96" w14:textId="77777777" w:rsidR="00315007" w:rsidRPr="004A2C36" w:rsidRDefault="00315007" w:rsidP="003757E5">
            <w:pPr>
              <w:pStyle w:val="Nachrichtenkopf"/>
            </w:pPr>
            <w:r w:rsidRPr="004A2C36">
              <w:sym w:font="Wingdings" w:char="F0F0"/>
            </w:r>
            <w:r w:rsidRPr="004A2C36">
              <w:t xml:space="preserve"> Prüfung der Neuanlage nach VEXAT §7 (1)</w:t>
            </w:r>
          </w:p>
        </w:tc>
        <w:tc>
          <w:tcPr>
            <w:tcW w:w="3828" w:type="dxa"/>
            <w:tcBorders>
              <w:top w:val="single" w:sz="4" w:space="0" w:color="auto"/>
              <w:left w:val="single" w:sz="4" w:space="0" w:color="auto"/>
              <w:bottom w:val="nil"/>
              <w:right w:val="single" w:sz="4" w:space="0" w:color="auto"/>
            </w:tcBorders>
            <w:vAlign w:val="center"/>
          </w:tcPr>
          <w:p w14:paraId="0BA33CA6" w14:textId="77777777" w:rsidR="00315007" w:rsidRDefault="00315007" w:rsidP="003757E5">
            <w:pPr>
              <w:pStyle w:val="Nachrichtenkopf"/>
            </w:pPr>
            <w:r w:rsidRPr="004A2C36">
              <w:t>Prüfung vor Inbetriebnahme</w:t>
            </w:r>
          </w:p>
          <w:sdt>
            <w:sdtPr>
              <w:id w:val="-1920475739"/>
              <w14:checkbox>
                <w14:checked w14:val="0"/>
                <w14:checkedState w14:val="2612" w14:font="MS Gothic"/>
                <w14:uncheckedState w14:val="2610" w14:font="MS Gothic"/>
              </w14:checkbox>
            </w:sdtPr>
            <w:sdtEndPr/>
            <w:sdtContent>
              <w:p w14:paraId="7CBD7444" w14:textId="6271F631" w:rsidR="00315007" w:rsidRPr="003757E5" w:rsidRDefault="003757E5" w:rsidP="003757E5">
                <w:r>
                  <w:rPr>
                    <w:rFonts w:ascii="MS Gothic" w:eastAsia="MS Gothic" w:hAnsi="MS Gothic" w:hint="eastAsia"/>
                  </w:rPr>
                  <w:t>☐</w:t>
                </w:r>
              </w:p>
            </w:sdtContent>
          </w:sdt>
        </w:tc>
      </w:tr>
      <w:tr w:rsidR="00C234EC" w:rsidRPr="004A2C36" w14:paraId="19792218" w14:textId="77777777" w:rsidTr="005A7FF7">
        <w:trPr>
          <w:cantSplit/>
          <w:trHeight w:val="467"/>
        </w:trPr>
        <w:tc>
          <w:tcPr>
            <w:tcW w:w="5693" w:type="dxa"/>
            <w:tcBorders>
              <w:top w:val="single" w:sz="4" w:space="0" w:color="auto"/>
              <w:left w:val="single" w:sz="4" w:space="0" w:color="auto"/>
              <w:bottom w:val="nil"/>
              <w:right w:val="single" w:sz="4" w:space="0" w:color="auto"/>
            </w:tcBorders>
            <w:vAlign w:val="center"/>
          </w:tcPr>
          <w:p w14:paraId="43144283" w14:textId="77777777" w:rsidR="00684173" w:rsidRDefault="00C234EC" w:rsidP="003757E5">
            <w:pPr>
              <w:pStyle w:val="Nachrichtenkopf"/>
            </w:pPr>
            <w:r w:rsidRPr="004A2C36">
              <w:sym w:font="Wingdings" w:char="F0F0"/>
            </w:r>
            <w:r w:rsidRPr="004A2C36">
              <w:t xml:space="preserve"> Prüfung </w:t>
            </w:r>
            <w:r w:rsidR="00315007">
              <w:t>der Ableitfähigkeit des Bodens</w:t>
            </w:r>
          </w:p>
          <w:p w14:paraId="541EA90E" w14:textId="26165DAB" w:rsidR="00C234EC" w:rsidRDefault="00315007" w:rsidP="003757E5">
            <w:pPr>
              <w:pStyle w:val="Nachrichtenkopf"/>
            </w:pPr>
            <w:r>
              <w:t>(1,2m Handabstand)</w:t>
            </w:r>
          </w:p>
          <w:tbl>
            <w:tblPr>
              <w:tblW w:w="9540" w:type="dxa"/>
              <w:tblLayout w:type="fixed"/>
              <w:tblCellMar>
                <w:left w:w="70" w:type="dxa"/>
                <w:right w:w="70" w:type="dxa"/>
              </w:tblCellMar>
              <w:tblLook w:val="04A0" w:firstRow="1" w:lastRow="0" w:firstColumn="1" w:lastColumn="0" w:noHBand="0" w:noVBand="1"/>
            </w:tblPr>
            <w:tblGrid>
              <w:gridCol w:w="9540"/>
            </w:tblGrid>
            <w:tr w:rsidR="00315007" w:rsidRPr="00315007" w14:paraId="31B7C3D5" w14:textId="77777777" w:rsidTr="00315007">
              <w:trPr>
                <w:trHeight w:val="390"/>
              </w:trPr>
              <w:tc>
                <w:tcPr>
                  <w:tcW w:w="9540" w:type="dxa"/>
                  <w:vMerge w:val="restart"/>
                  <w:tcBorders>
                    <w:top w:val="nil"/>
                    <w:left w:val="nil"/>
                    <w:bottom w:val="nil"/>
                    <w:right w:val="single" w:sz="8" w:space="0" w:color="000000"/>
                  </w:tcBorders>
                  <w:shd w:val="clear" w:color="auto" w:fill="auto"/>
                  <w:hideMark/>
                </w:tcPr>
                <w:p w14:paraId="2403B51E" w14:textId="5D9196A4" w:rsidR="00315007" w:rsidRDefault="00315007" w:rsidP="003757E5">
                  <w:r w:rsidRPr="00315007">
                    <w:t>- bei Batterie</w:t>
                  </w:r>
                  <w:r w:rsidR="002755DF">
                    <w:t>-</w:t>
                  </w:r>
                  <w:r w:rsidR="00A772D7">
                    <w:t>N</w:t>
                  </w:r>
                  <w:r w:rsidRPr="00315007">
                    <w:t xml:space="preserve">ennspannungen ≤ 500 V: 50 kΩ ≤ R ≤ 10 MΩ </w:t>
                  </w:r>
                </w:p>
                <w:p w14:paraId="0E0B27A2" w14:textId="5A444ACD" w:rsidR="00315007" w:rsidRDefault="00315007" w:rsidP="003757E5">
                  <w:r w:rsidRPr="00315007">
                    <w:t>(5×10</w:t>
                  </w:r>
                  <w:r w:rsidRPr="00315007">
                    <w:rPr>
                      <w:vertAlign w:val="superscript"/>
                    </w:rPr>
                    <w:t>4</w:t>
                  </w:r>
                  <w:r w:rsidRPr="00315007">
                    <w:t xml:space="preserve"> Ω ≤ R ≤ 1×10</w:t>
                  </w:r>
                  <w:r w:rsidRPr="00315007">
                    <w:rPr>
                      <w:vertAlign w:val="superscript"/>
                    </w:rPr>
                    <w:t>7</w:t>
                  </w:r>
                  <w:r w:rsidRPr="00315007">
                    <w:t xml:space="preserve"> Ω)</w:t>
                  </w:r>
                  <w:r w:rsidRPr="00315007">
                    <w:br/>
                    <w:t xml:space="preserve"> - bei Batterie</w:t>
                  </w:r>
                  <w:r w:rsidR="002755DF">
                    <w:t>-</w:t>
                  </w:r>
                  <w:r w:rsidR="00A772D7">
                    <w:t>N</w:t>
                  </w:r>
                  <w:r w:rsidRPr="00315007">
                    <w:t xml:space="preserve">ennspannungen &gt; 500 V: 100 kΩ ≤ R ≤ 10 MΩ </w:t>
                  </w:r>
                </w:p>
                <w:p w14:paraId="063B7302" w14:textId="3D47FEEA" w:rsidR="00315007" w:rsidRPr="00315007" w:rsidRDefault="00315007" w:rsidP="003757E5">
                  <w:r w:rsidRPr="00315007">
                    <w:t>(1×10</w:t>
                  </w:r>
                  <w:r w:rsidRPr="00315007">
                    <w:rPr>
                      <w:vertAlign w:val="superscript"/>
                    </w:rPr>
                    <w:t>5</w:t>
                  </w:r>
                  <w:r w:rsidRPr="00315007">
                    <w:t xml:space="preserve"> Ω ≤ R ≤ 1×10</w:t>
                  </w:r>
                  <w:r w:rsidRPr="00315007">
                    <w:rPr>
                      <w:vertAlign w:val="superscript"/>
                    </w:rPr>
                    <w:t>7</w:t>
                  </w:r>
                  <w:r w:rsidRPr="00315007">
                    <w:t xml:space="preserve"> Ω</w:t>
                  </w:r>
                </w:p>
              </w:tc>
            </w:tr>
            <w:tr w:rsidR="00315007" w:rsidRPr="00315007" w14:paraId="4E9CBB9F" w14:textId="77777777" w:rsidTr="00315007">
              <w:trPr>
                <w:trHeight w:val="315"/>
              </w:trPr>
              <w:tc>
                <w:tcPr>
                  <w:tcW w:w="9540" w:type="dxa"/>
                  <w:vMerge/>
                  <w:tcBorders>
                    <w:top w:val="nil"/>
                    <w:left w:val="nil"/>
                    <w:bottom w:val="nil"/>
                    <w:right w:val="single" w:sz="8" w:space="0" w:color="000000"/>
                  </w:tcBorders>
                  <w:vAlign w:val="center"/>
                  <w:hideMark/>
                </w:tcPr>
                <w:p w14:paraId="71E08D61" w14:textId="77777777" w:rsidR="00315007" w:rsidRPr="00315007" w:rsidRDefault="00315007" w:rsidP="003757E5"/>
              </w:tc>
            </w:tr>
          </w:tbl>
          <w:p w14:paraId="0B6E301D" w14:textId="4540703D" w:rsidR="00315007" w:rsidRPr="004A2C36" w:rsidRDefault="00315007" w:rsidP="003757E5">
            <w:pPr>
              <w:pStyle w:val="Nachrichtenkopf"/>
            </w:pPr>
          </w:p>
        </w:tc>
        <w:tc>
          <w:tcPr>
            <w:tcW w:w="3828" w:type="dxa"/>
            <w:tcBorders>
              <w:top w:val="single" w:sz="4" w:space="0" w:color="auto"/>
              <w:left w:val="single" w:sz="4" w:space="0" w:color="auto"/>
              <w:bottom w:val="nil"/>
              <w:right w:val="single" w:sz="4" w:space="0" w:color="auto"/>
            </w:tcBorders>
            <w:vAlign w:val="center"/>
          </w:tcPr>
          <w:p w14:paraId="6CFF5E6B" w14:textId="77777777" w:rsidR="00C234EC" w:rsidRDefault="00C234EC" w:rsidP="003757E5">
            <w:pPr>
              <w:pStyle w:val="Nachrichtenkopf"/>
            </w:pPr>
            <w:r w:rsidRPr="004A2C36">
              <w:t>Prüfung vor Inbetriebnahme</w:t>
            </w:r>
          </w:p>
          <w:sdt>
            <w:sdtPr>
              <w:id w:val="-771172746"/>
              <w14:checkbox>
                <w14:checked w14:val="0"/>
                <w14:checkedState w14:val="2612" w14:font="MS Gothic"/>
                <w14:uncheckedState w14:val="2610" w14:font="MS Gothic"/>
              </w14:checkbox>
            </w:sdtPr>
            <w:sdtEndPr/>
            <w:sdtContent>
              <w:p w14:paraId="1D3871F9" w14:textId="2DDF2E33" w:rsidR="00315007" w:rsidRPr="003757E5" w:rsidRDefault="003757E5" w:rsidP="003757E5">
                <w:r>
                  <w:rPr>
                    <w:rFonts w:ascii="MS Gothic" w:eastAsia="MS Gothic" w:hAnsi="MS Gothic" w:hint="eastAsia"/>
                  </w:rPr>
                  <w:t>☐</w:t>
                </w:r>
              </w:p>
            </w:sdtContent>
          </w:sdt>
        </w:tc>
      </w:tr>
      <w:tr w:rsidR="003757E5" w:rsidRPr="004A2C36" w14:paraId="2E11BB3B" w14:textId="77777777" w:rsidTr="005A7FF7">
        <w:trPr>
          <w:cantSplit/>
          <w:trHeight w:val="706"/>
        </w:trPr>
        <w:tc>
          <w:tcPr>
            <w:tcW w:w="5693" w:type="dxa"/>
            <w:tcBorders>
              <w:top w:val="single" w:sz="4" w:space="0" w:color="auto"/>
              <w:left w:val="single" w:sz="4" w:space="0" w:color="auto"/>
              <w:bottom w:val="nil"/>
              <w:right w:val="single" w:sz="4" w:space="0" w:color="auto"/>
            </w:tcBorders>
            <w:vAlign w:val="center"/>
          </w:tcPr>
          <w:p w14:paraId="72CC85A1" w14:textId="43238468" w:rsidR="003757E5" w:rsidRPr="004A2C36" w:rsidRDefault="003757E5" w:rsidP="00EE5B6C">
            <w:pPr>
              <w:pStyle w:val="Nachrichtenkopf"/>
            </w:pPr>
            <w:bookmarkStart w:id="46" w:name="_Hlk54603352"/>
            <w:r>
              <w:t>Blitzschutzanlage gemäß ESV 20</w:t>
            </w:r>
            <w:r w:rsidR="00712AE5">
              <w:t>12</w:t>
            </w:r>
            <w:r>
              <w:t xml:space="preserve"> §9</w:t>
            </w:r>
          </w:p>
        </w:tc>
        <w:tc>
          <w:tcPr>
            <w:tcW w:w="3828" w:type="dxa"/>
            <w:tcBorders>
              <w:top w:val="single" w:sz="4" w:space="0" w:color="auto"/>
              <w:left w:val="single" w:sz="4" w:space="0" w:color="auto"/>
              <w:bottom w:val="nil"/>
              <w:right w:val="single" w:sz="4" w:space="0" w:color="auto"/>
            </w:tcBorders>
            <w:vAlign w:val="center"/>
          </w:tcPr>
          <w:p w14:paraId="63A27C39" w14:textId="77777777" w:rsidR="003757E5" w:rsidRDefault="003757E5" w:rsidP="003757E5">
            <w:pPr>
              <w:pStyle w:val="Nachrichtenkopf"/>
            </w:pPr>
            <w:r w:rsidRPr="004A2C36">
              <w:t>Intervall:</w:t>
            </w:r>
          </w:p>
          <w:p w14:paraId="6B848A2B" w14:textId="77777777" w:rsidR="003757E5" w:rsidRDefault="009C70E0" w:rsidP="003757E5">
            <w:sdt>
              <w:sdtPr>
                <w:id w:val="318087034"/>
                <w14:checkbox>
                  <w14:checked w14:val="0"/>
                  <w14:checkedState w14:val="2612" w14:font="MS Gothic"/>
                  <w14:uncheckedState w14:val="2610" w14:font="MS Gothic"/>
                </w14:checkbox>
              </w:sdtPr>
              <w:sdtEndPr/>
              <w:sdtContent>
                <w:r w:rsidR="003757E5">
                  <w:rPr>
                    <w:rFonts w:ascii="MS Gothic" w:eastAsia="MS Gothic" w:hAnsi="MS Gothic" w:hint="eastAsia"/>
                  </w:rPr>
                  <w:t>☐</w:t>
                </w:r>
              </w:sdtContent>
            </w:sdt>
            <w:r w:rsidR="003757E5">
              <w:t xml:space="preserve"> </w:t>
            </w:r>
            <w:r w:rsidR="003757E5" w:rsidRPr="004A2C36">
              <w:rPr>
                <w:iCs/>
              </w:rPr>
              <w:t xml:space="preserve">jährlich  </w:t>
            </w:r>
          </w:p>
          <w:p w14:paraId="4C3F28EC" w14:textId="32898B0F" w:rsidR="003757E5" w:rsidRPr="003757E5" w:rsidRDefault="009C70E0" w:rsidP="003757E5">
            <w:sdt>
              <w:sdtPr>
                <w:id w:val="1821846224"/>
                <w14:checkbox>
                  <w14:checked w14:val="0"/>
                  <w14:checkedState w14:val="2612" w14:font="MS Gothic"/>
                  <w14:uncheckedState w14:val="2610" w14:font="MS Gothic"/>
                </w14:checkbox>
              </w:sdtPr>
              <w:sdtEndPr/>
              <w:sdtContent>
                <w:r w:rsidR="003757E5">
                  <w:rPr>
                    <w:rFonts w:ascii="MS Gothic" w:eastAsia="MS Gothic" w:hAnsi="MS Gothic" w:hint="eastAsia"/>
                  </w:rPr>
                  <w:t>☐</w:t>
                </w:r>
              </w:sdtContent>
            </w:sdt>
            <w:r w:rsidR="003959DB">
              <w:t xml:space="preserve"> </w:t>
            </w:r>
            <w:r w:rsidR="003757E5" w:rsidRPr="004A2C36">
              <w:rPr>
                <w:iCs/>
              </w:rPr>
              <w:t>alle 3 Jahre</w:t>
            </w:r>
          </w:p>
        </w:tc>
      </w:tr>
      <w:bookmarkEnd w:id="46"/>
      <w:tr w:rsidR="00C234EC" w:rsidRPr="004A2C36" w14:paraId="4FCBFFD7" w14:textId="77777777" w:rsidTr="005A7FF7">
        <w:trPr>
          <w:cantSplit/>
          <w:trHeight w:val="706"/>
        </w:trPr>
        <w:tc>
          <w:tcPr>
            <w:tcW w:w="5693" w:type="dxa"/>
            <w:tcBorders>
              <w:top w:val="single" w:sz="4" w:space="0" w:color="auto"/>
              <w:left w:val="single" w:sz="4" w:space="0" w:color="auto"/>
              <w:bottom w:val="nil"/>
              <w:right w:val="single" w:sz="4" w:space="0" w:color="auto"/>
            </w:tcBorders>
            <w:vAlign w:val="center"/>
          </w:tcPr>
          <w:p w14:paraId="571DB4E1" w14:textId="77777777" w:rsidR="00C234EC" w:rsidRPr="004A2C36" w:rsidRDefault="00C234EC" w:rsidP="003757E5">
            <w:pPr>
              <w:pStyle w:val="Nachrichtenkopf"/>
            </w:pPr>
            <w:r w:rsidRPr="004A2C36">
              <w:sym w:font="Wingdings" w:char="F0F0"/>
            </w:r>
            <w:r w:rsidRPr="004A2C36">
              <w:t xml:space="preserve"> Wiederkehrende Prüfung der Anlage und der elektrischen</w:t>
            </w:r>
          </w:p>
          <w:p w14:paraId="29B1047D" w14:textId="77777777" w:rsidR="00D46181" w:rsidRDefault="00C234EC" w:rsidP="003757E5">
            <w:pPr>
              <w:pStyle w:val="Nachrichtenkopf"/>
              <w:rPr>
                <w:b/>
                <w:bCs/>
              </w:rPr>
            </w:pPr>
            <w:r w:rsidRPr="004A2C36">
              <w:t>Betriebsmittel §7 (2)</w:t>
            </w:r>
            <w:r w:rsidR="00D46181">
              <w:rPr>
                <w:b/>
                <w:bCs/>
              </w:rPr>
              <w:tab/>
            </w:r>
          </w:p>
          <w:p w14:paraId="070606B5" w14:textId="77777777" w:rsidR="00C234EC" w:rsidRPr="004A2C36" w:rsidRDefault="00C234EC" w:rsidP="003757E5">
            <w:pPr>
              <w:pStyle w:val="Nachrichtenkopf"/>
            </w:pPr>
            <w:r w:rsidRPr="004A2C36">
              <w:t>Elektrische Überprüfung</w:t>
            </w:r>
            <w:r w:rsidR="00D46181">
              <w:t xml:space="preserve"> für explosionsgeschützte Geräte und Anlagen die unter Punkt 6.2 angeführt sind.</w:t>
            </w:r>
          </w:p>
        </w:tc>
        <w:tc>
          <w:tcPr>
            <w:tcW w:w="3828" w:type="dxa"/>
            <w:tcBorders>
              <w:top w:val="single" w:sz="4" w:space="0" w:color="auto"/>
              <w:left w:val="single" w:sz="4" w:space="0" w:color="auto"/>
              <w:bottom w:val="nil"/>
              <w:right w:val="single" w:sz="4" w:space="0" w:color="auto"/>
            </w:tcBorders>
            <w:vAlign w:val="center"/>
          </w:tcPr>
          <w:p w14:paraId="0092B369" w14:textId="77777777" w:rsidR="00315007" w:rsidRDefault="00C234EC" w:rsidP="003757E5">
            <w:pPr>
              <w:pStyle w:val="Nachrichtenkopf"/>
            </w:pPr>
            <w:r w:rsidRPr="004A2C36">
              <w:t>Intervall:</w:t>
            </w:r>
          </w:p>
          <w:p w14:paraId="4E60BF6C" w14:textId="619C808C" w:rsidR="003757E5" w:rsidRDefault="009C70E0" w:rsidP="003757E5">
            <w:sdt>
              <w:sdtPr>
                <w:id w:val="741066937"/>
                <w14:checkbox>
                  <w14:checked w14:val="0"/>
                  <w14:checkedState w14:val="2612" w14:font="MS Gothic"/>
                  <w14:uncheckedState w14:val="2610" w14:font="MS Gothic"/>
                </w14:checkbox>
              </w:sdtPr>
              <w:sdtEndPr/>
              <w:sdtContent>
                <w:r w:rsidR="003757E5">
                  <w:rPr>
                    <w:rFonts w:ascii="MS Gothic" w:eastAsia="MS Gothic" w:hAnsi="MS Gothic" w:hint="eastAsia"/>
                  </w:rPr>
                  <w:t>☐</w:t>
                </w:r>
              </w:sdtContent>
            </w:sdt>
            <w:r w:rsidR="003757E5">
              <w:t xml:space="preserve"> </w:t>
            </w:r>
            <w:r w:rsidR="00C234EC" w:rsidRPr="004A2C36">
              <w:rPr>
                <w:iCs/>
              </w:rPr>
              <w:t xml:space="preserve">jährlich  </w:t>
            </w:r>
          </w:p>
          <w:p w14:paraId="0D3BF253" w14:textId="1824EE5F" w:rsidR="00C234EC" w:rsidRPr="003757E5" w:rsidRDefault="009C70E0" w:rsidP="003757E5">
            <w:sdt>
              <w:sdtPr>
                <w:id w:val="-516458999"/>
                <w14:checkbox>
                  <w14:checked w14:val="0"/>
                  <w14:checkedState w14:val="2612" w14:font="MS Gothic"/>
                  <w14:uncheckedState w14:val="2610" w14:font="MS Gothic"/>
                </w14:checkbox>
              </w:sdtPr>
              <w:sdtEndPr/>
              <w:sdtContent>
                <w:r w:rsidR="003959DB">
                  <w:rPr>
                    <w:rFonts w:ascii="MS Gothic" w:eastAsia="MS Gothic" w:hAnsi="MS Gothic" w:hint="eastAsia"/>
                  </w:rPr>
                  <w:t>☐</w:t>
                </w:r>
              </w:sdtContent>
            </w:sdt>
            <w:r w:rsidR="003959DB">
              <w:t xml:space="preserve"> </w:t>
            </w:r>
            <w:r w:rsidR="00C234EC" w:rsidRPr="004A2C36">
              <w:rPr>
                <w:iCs/>
              </w:rPr>
              <w:t xml:space="preserve">alle 3 Jahre </w:t>
            </w:r>
          </w:p>
        </w:tc>
      </w:tr>
      <w:tr w:rsidR="005A7FF7" w:rsidRPr="004A2C36" w14:paraId="392575E1" w14:textId="77777777" w:rsidTr="005A7FF7">
        <w:trPr>
          <w:cantSplit/>
          <w:trHeight w:val="412"/>
        </w:trPr>
        <w:tc>
          <w:tcPr>
            <w:tcW w:w="5693" w:type="dxa"/>
            <w:tcBorders>
              <w:top w:val="single" w:sz="4" w:space="0" w:color="auto"/>
              <w:left w:val="single" w:sz="4" w:space="0" w:color="auto"/>
              <w:bottom w:val="single" w:sz="4" w:space="0" w:color="auto"/>
              <w:right w:val="single" w:sz="4" w:space="0" w:color="auto"/>
            </w:tcBorders>
            <w:vAlign w:val="center"/>
          </w:tcPr>
          <w:p w14:paraId="540DC73C" w14:textId="77777777" w:rsidR="005A7FF7" w:rsidRDefault="005A7FF7" w:rsidP="00A07C0E">
            <w:pPr>
              <w:pStyle w:val="Nachrichtenkopf"/>
            </w:pPr>
            <w:r w:rsidRPr="004A2C36">
              <w:sym w:font="Wingdings" w:char="F0F0"/>
            </w:r>
            <w:r w:rsidRPr="004A2C36">
              <w:t xml:space="preserve"> Wiederkehrende Prüfung §7 (3)</w:t>
            </w:r>
            <w:r>
              <w:t xml:space="preserve"> </w:t>
            </w:r>
            <w:r w:rsidRPr="008E6642">
              <w:rPr>
                <w:bCs/>
              </w:rPr>
              <w:t>Lüftung und Absaugung</w:t>
            </w:r>
          </w:p>
          <w:p w14:paraId="2FA12CAD" w14:textId="77777777" w:rsidR="005A7FF7" w:rsidRDefault="005A7FF7" w:rsidP="00A07C0E">
            <w:pPr>
              <w:pStyle w:val="Nachrichtenkopf"/>
            </w:pPr>
            <w:r>
              <w:t>Alternative Möglichkeiten:</w:t>
            </w:r>
          </w:p>
          <w:p w14:paraId="553BC78E" w14:textId="77777777" w:rsidR="005A7FF7" w:rsidRDefault="005A7FF7" w:rsidP="00A07C0E">
            <w:pPr>
              <w:pStyle w:val="Nachrichtenkopf"/>
            </w:pPr>
            <w:r>
              <w:t>Wenn der Strömungswächter sicherheitsgerichtet ausgeführt wurde (SIL 1) gilt das als permanente Prüfung der Absaugung</w:t>
            </w:r>
          </w:p>
          <w:p w14:paraId="71638333" w14:textId="77777777" w:rsidR="005A7FF7" w:rsidRPr="004A2C36" w:rsidRDefault="005A7FF7" w:rsidP="00A07C0E">
            <w:pPr>
              <w:pStyle w:val="Nachrichtenkopf"/>
            </w:pPr>
            <w:r>
              <w:t>Wenn der Strömungswächter nicht sicherheitsgerichtet ausgeführt wurde, ist zumindest dieser 1x jährlich zu prüfen</w:t>
            </w:r>
          </w:p>
        </w:tc>
        <w:tc>
          <w:tcPr>
            <w:tcW w:w="3828" w:type="dxa"/>
            <w:tcBorders>
              <w:top w:val="single" w:sz="4" w:space="0" w:color="auto"/>
              <w:left w:val="single" w:sz="4" w:space="0" w:color="auto"/>
              <w:bottom w:val="single" w:sz="4" w:space="0" w:color="auto"/>
              <w:right w:val="single" w:sz="4" w:space="0" w:color="auto"/>
            </w:tcBorders>
            <w:vAlign w:val="center"/>
          </w:tcPr>
          <w:p w14:paraId="11AD3BF5" w14:textId="77777777" w:rsidR="005A7FF7" w:rsidRDefault="005A7FF7" w:rsidP="00A07C0E">
            <w:pPr>
              <w:pStyle w:val="Nachrichtenkopf"/>
            </w:pPr>
            <w:r w:rsidRPr="004A2C36">
              <w:t>Intervall:</w:t>
            </w:r>
          </w:p>
          <w:p w14:paraId="3DE1E65E" w14:textId="77777777" w:rsidR="005A7FF7" w:rsidRDefault="009C70E0" w:rsidP="00A07C0E">
            <w:pPr>
              <w:rPr>
                <w:iCs/>
              </w:rPr>
            </w:pPr>
            <w:sdt>
              <w:sdtPr>
                <w:id w:val="-1738474885"/>
                <w14:checkbox>
                  <w14:checked w14:val="0"/>
                  <w14:checkedState w14:val="2612" w14:font="MS Gothic"/>
                  <w14:uncheckedState w14:val="2610" w14:font="MS Gothic"/>
                </w14:checkbox>
              </w:sdtPr>
              <w:sdtEndPr/>
              <w:sdtContent>
                <w:r w:rsidR="005A7FF7">
                  <w:rPr>
                    <w:rFonts w:ascii="MS Gothic" w:eastAsia="MS Gothic" w:hAnsi="MS Gothic" w:hint="eastAsia"/>
                  </w:rPr>
                  <w:t>☐</w:t>
                </w:r>
              </w:sdtContent>
            </w:sdt>
            <w:r w:rsidR="005A7FF7">
              <w:t xml:space="preserve"> </w:t>
            </w:r>
            <w:r w:rsidR="005A7FF7" w:rsidRPr="004A2C36">
              <w:rPr>
                <w:iCs/>
              </w:rPr>
              <w:t>jährlich</w:t>
            </w:r>
            <w:r w:rsidR="005A7FF7">
              <w:rPr>
                <w:iCs/>
              </w:rPr>
              <w:t>e Prüfung gesamte Absaugung</w:t>
            </w:r>
          </w:p>
          <w:p w14:paraId="1E4F7F1D" w14:textId="77777777" w:rsidR="005A7FF7" w:rsidRDefault="009C70E0" w:rsidP="00A07C0E">
            <w:sdt>
              <w:sdtPr>
                <w:id w:val="-1056928130"/>
                <w14:checkbox>
                  <w14:checked w14:val="0"/>
                  <w14:checkedState w14:val="2612" w14:font="MS Gothic"/>
                  <w14:uncheckedState w14:val="2610" w14:font="MS Gothic"/>
                </w14:checkbox>
              </w:sdtPr>
              <w:sdtEndPr/>
              <w:sdtContent>
                <w:r w:rsidR="005A7FF7">
                  <w:rPr>
                    <w:rFonts w:ascii="MS Gothic" w:eastAsia="MS Gothic" w:hAnsi="MS Gothic" w:hint="eastAsia"/>
                  </w:rPr>
                  <w:t>☐</w:t>
                </w:r>
              </w:sdtContent>
            </w:sdt>
            <w:r w:rsidR="005A7FF7">
              <w:t xml:space="preserve"> Strömungswächter (SIL 1)</w:t>
            </w:r>
          </w:p>
          <w:p w14:paraId="6ACC42A4" w14:textId="77777777" w:rsidR="005A7FF7" w:rsidRPr="003757E5" w:rsidRDefault="009C70E0" w:rsidP="00A07C0E">
            <w:sdt>
              <w:sdtPr>
                <w:id w:val="-169109285"/>
                <w14:checkbox>
                  <w14:checked w14:val="0"/>
                  <w14:checkedState w14:val="2612" w14:font="MS Gothic"/>
                  <w14:uncheckedState w14:val="2610" w14:font="MS Gothic"/>
                </w14:checkbox>
              </w:sdtPr>
              <w:sdtEndPr/>
              <w:sdtContent>
                <w:r w:rsidR="005A7FF7">
                  <w:rPr>
                    <w:rFonts w:ascii="MS Gothic" w:eastAsia="MS Gothic" w:hAnsi="MS Gothic" w:hint="eastAsia"/>
                  </w:rPr>
                  <w:t>☐</w:t>
                </w:r>
              </w:sdtContent>
            </w:sdt>
            <w:r w:rsidR="005A7FF7" w:rsidRPr="004A2C36">
              <w:rPr>
                <w:iCs/>
              </w:rPr>
              <w:t xml:space="preserve"> jährlich</w:t>
            </w:r>
            <w:r w:rsidR="005A7FF7">
              <w:rPr>
                <w:iCs/>
              </w:rPr>
              <w:t xml:space="preserve">e Prüfung </w:t>
            </w:r>
            <w:r w:rsidR="005A7FF7">
              <w:t xml:space="preserve">Strömungswächter </w:t>
            </w:r>
          </w:p>
        </w:tc>
      </w:tr>
      <w:tr w:rsidR="00C234EC" w:rsidRPr="004A2C36" w14:paraId="3234B846" w14:textId="77777777" w:rsidTr="00EB41CD">
        <w:trPr>
          <w:cantSplit/>
          <w:trHeight w:val="417"/>
        </w:trPr>
        <w:tc>
          <w:tcPr>
            <w:tcW w:w="9521" w:type="dxa"/>
            <w:gridSpan w:val="2"/>
            <w:tcBorders>
              <w:top w:val="single" w:sz="4" w:space="0" w:color="auto"/>
              <w:left w:val="single" w:sz="4" w:space="0" w:color="auto"/>
              <w:bottom w:val="single" w:sz="4" w:space="0" w:color="auto"/>
              <w:right w:val="single" w:sz="4" w:space="0" w:color="auto"/>
            </w:tcBorders>
            <w:vAlign w:val="center"/>
          </w:tcPr>
          <w:p w14:paraId="386C6A3F" w14:textId="77777777" w:rsidR="00C234EC" w:rsidRPr="004A2C36" w:rsidRDefault="00C234EC" w:rsidP="003757E5">
            <w:pPr>
              <w:pStyle w:val="Nachrichtenkopf"/>
            </w:pPr>
            <w:r w:rsidRPr="004A2C36">
              <w:t>Zur Kontrolle der Prüfungen siehe die Liste der wiederkehrenden Prüfungen im Sicherheits- und Gesundheitsschutzdokument. Evtl. offene Maßnahmen in den jeweiligen Prüfprotokollen müssen behoben worden sein.</w:t>
            </w:r>
          </w:p>
        </w:tc>
      </w:tr>
    </w:tbl>
    <w:p w14:paraId="041DB0C4" w14:textId="123B9DCE" w:rsidR="00C2304B" w:rsidRPr="004A2C36" w:rsidRDefault="00C2304B" w:rsidP="003757E5"/>
    <w:p w14:paraId="74D1F594" w14:textId="598FB880" w:rsidR="00684173" w:rsidRPr="004A2C36" w:rsidRDefault="00684173" w:rsidP="003757E5">
      <w:pPr>
        <w:pStyle w:val="berschrift1"/>
      </w:pPr>
      <w:bookmarkStart w:id="47" w:name="_Toc54433095"/>
      <w:bookmarkStart w:id="48" w:name="_Toc54603252"/>
      <w:r w:rsidRPr="004A2C36">
        <w:lastRenderedPageBreak/>
        <w:t>Instandhaltung, Reinigung, Wartung, Störungsbehebungen</w:t>
      </w:r>
      <w:bookmarkEnd w:id="47"/>
      <w:bookmarkEnd w:id="48"/>
    </w:p>
    <w:tbl>
      <w:tblPr>
        <w:tblW w:w="966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62"/>
      </w:tblGrid>
      <w:tr w:rsidR="006C3C10" w:rsidRPr="004A2C36" w14:paraId="163EA0E7" w14:textId="77777777" w:rsidTr="00EB41CD">
        <w:trPr>
          <w:cantSplit/>
        </w:trPr>
        <w:tc>
          <w:tcPr>
            <w:tcW w:w="9662" w:type="dxa"/>
            <w:tcBorders>
              <w:top w:val="single" w:sz="4" w:space="0" w:color="auto"/>
              <w:left w:val="single" w:sz="4" w:space="0" w:color="auto"/>
              <w:bottom w:val="single" w:sz="4" w:space="0" w:color="auto"/>
              <w:right w:val="single" w:sz="4" w:space="0" w:color="auto"/>
            </w:tcBorders>
          </w:tcPr>
          <w:p w14:paraId="49F4BBBE" w14:textId="77777777" w:rsidR="00310E96" w:rsidRPr="004A2C36" w:rsidRDefault="00310E96" w:rsidP="003757E5">
            <w:pPr>
              <w:pStyle w:val="berschrift2"/>
            </w:pPr>
            <w:bookmarkStart w:id="49" w:name="_Toc54433096"/>
            <w:bookmarkStart w:id="50" w:name="_Toc54603253"/>
            <w:r w:rsidRPr="004A2C36">
              <w:t>Gefährdungen bei Betriebsstörungen</w:t>
            </w:r>
            <w:bookmarkEnd w:id="49"/>
            <w:bookmarkEnd w:id="50"/>
          </w:p>
          <w:p w14:paraId="4CD3533F" w14:textId="77777777" w:rsidR="00310E96" w:rsidRPr="004A2C36" w:rsidRDefault="00310E96" w:rsidP="003757E5">
            <w:r w:rsidRPr="004A2C36">
              <w:t>Überladen, Fehlbedingungen. Es können auch andere Betriebszustände auftreten, z.B. durch eine Fehlfunktion des Ladegeräts. Dies kann bei der Batterie stärkere Gase hervorrufen und dessen Abfuhr durch ev. zu klein berechnete Lüftungsöffnungen beeinträchtigen. Durch entsprechende Überwachungseinrichtungen müssen elektrische Vorkehrungen gegen Fehlfunktion des Ladegeräts getroffen werden. Andernfalls ist die Lüftung nach dem höchstmöglichen Strom des Ladegerätes zu bemessen.</w:t>
            </w:r>
          </w:p>
          <w:p w14:paraId="622D6EF4" w14:textId="77777777" w:rsidR="00310E96" w:rsidRPr="004A2C36" w:rsidRDefault="00310E96" w:rsidP="003757E5"/>
          <w:p w14:paraId="04066308" w14:textId="77777777" w:rsidR="00310E96" w:rsidRPr="004A2C36" w:rsidRDefault="00310E96" w:rsidP="003757E5">
            <w:pPr>
              <w:pStyle w:val="berschrift2"/>
            </w:pPr>
            <w:bookmarkStart w:id="51" w:name="_Toc54433097"/>
            <w:bookmarkStart w:id="52" w:name="_Toc54603254"/>
            <w:r w:rsidRPr="004A2C36">
              <w:t xml:space="preserve">Gefährdungen bei der </w:t>
            </w:r>
            <w:r w:rsidR="00D46181">
              <w:t>Reinigung</w:t>
            </w:r>
            <w:r w:rsidRPr="004A2C36">
              <w:t>, Instandhaltung und Wartung</w:t>
            </w:r>
            <w:bookmarkEnd w:id="51"/>
            <w:bookmarkEnd w:id="52"/>
          </w:p>
          <w:p w14:paraId="0411DBF6" w14:textId="77777777" w:rsidR="00310E96" w:rsidRPr="004A2C36" w:rsidRDefault="00310E96" w:rsidP="003757E5">
            <w:r w:rsidRPr="004A2C36">
              <w:t xml:space="preserve">Zur Reinigung von Batterien dürfen nur saugfähige Reinigungstücher verwendet werden, die nur mit Wasser befeuchtet werden dürfen. Andere Reinigungsmittel können zu elektrostatischer Aufladung führen, oder die Batteriegehäuse schädigen. </w:t>
            </w:r>
          </w:p>
          <w:p w14:paraId="3C302CBB" w14:textId="58E54F43" w:rsidR="006C3C10" w:rsidRPr="004A2C36" w:rsidRDefault="00310E96" w:rsidP="003757E5">
            <w:r w:rsidRPr="004A2C36">
              <w:t>Arbeiten an Batterien, oder innerhalb des Sicherheitsabstandes mit Schweiß- oder Lötgeräten, Schleifmaschinen oder ähnlichen Werkzeugen, dürfen nur durch unterwiesenes Personal erfolgen und nur dann, wenn der Raum ausreichend belüftet ist. (Die Reichweite des Funkenfluges ist zu beachten.) Bevor solche Arbeiten ausgeführt werden, sollten die Batterien freigeschaltet werden, oder entsprechende Maßnahmen getroffen werden. Eine Arbeitsfreigabe gemäß §6 VEXAT</w:t>
            </w:r>
            <w:r w:rsidR="000E65C5">
              <w:t xml:space="preserve"> </w:t>
            </w:r>
            <w:r w:rsidRPr="004A2C36">
              <w:t>hat zu erfolgen.</w:t>
            </w:r>
          </w:p>
          <w:p w14:paraId="1F30DCE6" w14:textId="0280EC9F" w:rsidR="00310E96" w:rsidRDefault="00310E96" w:rsidP="003757E5"/>
          <w:p w14:paraId="3B9C5058" w14:textId="1FF95A54" w:rsidR="00DD0C93" w:rsidRDefault="00DD0C93" w:rsidP="003757E5">
            <w:pPr>
              <w:pStyle w:val="berschrift2"/>
            </w:pPr>
            <w:bookmarkStart w:id="53" w:name="_Toc54603255"/>
            <w:r>
              <w:t>Bemerkungen zu speziellen Arbeiten in Batterieräumen</w:t>
            </w:r>
            <w:r w:rsidR="00D976C6">
              <w:t xml:space="preserve"> (Arbeitsfreigabe)</w:t>
            </w:r>
            <w:bookmarkEnd w:id="53"/>
          </w:p>
          <w:p w14:paraId="53D17979" w14:textId="0FC7CA8A" w:rsidR="00DD0C93" w:rsidRDefault="00DD0C93" w:rsidP="003757E5">
            <w:r>
              <w:t>Arbeiten an Batterien oder innerhalb des Sicherheitsabstands mit Schweiß- oder Lötgeräten, Schleifmaschinen oder vergleichbaren Werkzeugen dürfen nur durch Personal durchgeführt werden, welches ausdrücklich auf die damit verbundenen potentiellen Gefahren hingewiesen wurde. Es muss auf die Reichweite des Funkenflugs geachtet werden.</w:t>
            </w:r>
          </w:p>
          <w:p w14:paraId="270231B5" w14:textId="10671C02" w:rsidR="00DD0C93" w:rsidRDefault="00DD0C93" w:rsidP="003757E5">
            <w:r>
              <w:t xml:space="preserve">Vor der Durchführung solcher Arbeiten müssen Batterien von den Ladegeräten getrennt werden. </w:t>
            </w:r>
            <w:r w:rsidRPr="00DD0C93">
              <w:t>Die potentiell explosive Gasmischung in geschlossenen Zellen oder Blockbatterien muss mit einem Druckluftstrom, mit gasförmigem Stickstoff oder mit einem ähnlichen Edelgas von den Kopfbereichen der Zellen entfernt werden.</w:t>
            </w:r>
          </w:p>
          <w:p w14:paraId="3165AD5B" w14:textId="77777777" w:rsidR="00DD0C93" w:rsidRPr="004A2C36" w:rsidRDefault="00DD0C93" w:rsidP="003757E5"/>
          <w:p w14:paraId="30972AAA" w14:textId="77777777" w:rsidR="00310E96" w:rsidRPr="004A2C36" w:rsidRDefault="00310E96" w:rsidP="003757E5">
            <w:pPr>
              <w:pStyle w:val="berschrift2"/>
            </w:pPr>
            <w:bookmarkStart w:id="54" w:name="_Toc54433098"/>
            <w:bookmarkStart w:id="55" w:name="_Toc54603256"/>
            <w:r w:rsidRPr="004A2C36">
              <w:t>Persönlichen Schutzausrüstung</w:t>
            </w:r>
            <w:bookmarkEnd w:id="54"/>
            <w:bookmarkEnd w:id="55"/>
          </w:p>
          <w:p w14:paraId="324C7DB2" w14:textId="22F4BF71" w:rsidR="00310E96" w:rsidRPr="004A2C36" w:rsidRDefault="00310E96" w:rsidP="003757E5">
            <w:r w:rsidRPr="004A2C36">
              <w:t>Bei allen Arbeiten im Batterieladeraum ist darauf zu achten, da</w:t>
            </w:r>
            <w:r w:rsidR="00684173">
              <w:t>ss</w:t>
            </w:r>
            <w:r w:rsidRPr="004A2C36">
              <w:t xml:space="preserve"> elektrostatisch geeignete Kleidung (antistatisches Schuhwerk / Sicherheitsschuhe lt. EN 345) getragen wird.</w:t>
            </w:r>
          </w:p>
          <w:p w14:paraId="3B7EE982" w14:textId="77777777" w:rsidR="00310E96" w:rsidRPr="004A2C36" w:rsidRDefault="00310E96" w:rsidP="003757E5"/>
          <w:p w14:paraId="0ED103E2" w14:textId="77777777" w:rsidR="00310E96" w:rsidRPr="004A2C36" w:rsidRDefault="00310E96" w:rsidP="003757E5">
            <w:r w:rsidRPr="004A2C36">
              <w:t>Bei der Wartung und Instandhaltung ist ein Gesichtsschutzschirm und eine säurefeste Schürze zu verwenden, da sich Explosionen immer in, oder um die Batterien ereignen und dabei Säuren bzw. Laugen verspritzt werden.</w:t>
            </w:r>
          </w:p>
          <w:p w14:paraId="038EBEE9" w14:textId="77777777" w:rsidR="00310E96" w:rsidRPr="004A2C36" w:rsidRDefault="00310E96" w:rsidP="003757E5"/>
        </w:tc>
      </w:tr>
    </w:tbl>
    <w:p w14:paraId="7BAF707E" w14:textId="77777777" w:rsidR="006C3C10" w:rsidRPr="004A2C36" w:rsidRDefault="006C3C10" w:rsidP="003757E5">
      <w:pPr>
        <w:pStyle w:val="Sprechblasentext"/>
      </w:pPr>
    </w:p>
    <w:p w14:paraId="400500E8" w14:textId="3365E5FC" w:rsidR="002806FA" w:rsidRPr="002806FA" w:rsidRDefault="002806FA" w:rsidP="003757E5">
      <w:pPr>
        <w:pStyle w:val="berschrift1"/>
      </w:pPr>
      <w:bookmarkStart w:id="56" w:name="_Toc54433099"/>
      <w:bookmarkStart w:id="57" w:name="_Toc54603257"/>
      <w:r w:rsidRPr="002806FA">
        <w:t>Durchführung von organisatorischen Maßnahmen</w:t>
      </w:r>
      <w:bookmarkEnd w:id="56"/>
      <w:bookmarkEnd w:id="57"/>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6C3C10" w:rsidRPr="004A2C36" w14:paraId="0F81990A" w14:textId="77777777" w:rsidTr="00EB41CD">
        <w:trPr>
          <w:trHeight w:val="454"/>
        </w:trPr>
        <w:tc>
          <w:tcPr>
            <w:tcW w:w="9634" w:type="dxa"/>
            <w:vAlign w:val="center"/>
          </w:tcPr>
          <w:p w14:paraId="24BE6AC1" w14:textId="5201C0FE" w:rsidR="00684173" w:rsidRPr="004A2C36" w:rsidRDefault="006C3C10" w:rsidP="00A63D1B">
            <w:pPr>
              <w:pStyle w:val="Textkrper-Zeileneinzug"/>
              <w:numPr>
                <w:ilvl w:val="3"/>
                <w:numId w:val="2"/>
              </w:numPr>
              <w:tabs>
                <w:tab w:val="clear" w:pos="1440"/>
              </w:tabs>
              <w:ind w:left="451"/>
            </w:pPr>
            <w:r w:rsidRPr="004A2C36">
              <w:t>Inform</w:t>
            </w:r>
            <w:r w:rsidR="00B23EAB">
              <w:t>ierung</w:t>
            </w:r>
            <w:r w:rsidRPr="004A2C36">
              <w:t xml:space="preserve"> (§6(1) VEXAT) der betroffenen Personen wurde durchgeführt:   </w:t>
            </w:r>
            <w:r w:rsidRPr="004A2C36">
              <w:tab/>
            </w:r>
            <w:sdt>
              <w:sdtPr>
                <w:rPr>
                  <w:rFonts w:ascii="MS Gothic" w:eastAsia="MS Gothic" w:hAnsi="MS Gothic"/>
                </w:rPr>
                <w:id w:val="1539012966"/>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r w:rsidR="00EA02FD">
              <w:t xml:space="preserve"> </w:t>
            </w:r>
            <w:r w:rsidRPr="00EA02FD">
              <w:rPr>
                <w:iCs/>
              </w:rPr>
              <w:t>ja</w:t>
            </w:r>
          </w:p>
          <w:p w14:paraId="57F8207E" w14:textId="321B8676" w:rsidR="00684173" w:rsidRDefault="006C3C10" w:rsidP="00EA02FD">
            <w:pPr>
              <w:pStyle w:val="Textkrper-Zeileneinzug"/>
              <w:numPr>
                <w:ilvl w:val="3"/>
                <w:numId w:val="2"/>
              </w:numPr>
              <w:tabs>
                <w:tab w:val="clear" w:pos="1440"/>
              </w:tabs>
              <w:ind w:left="451"/>
            </w:pPr>
            <w:r w:rsidRPr="004A2C36">
              <w:t xml:space="preserve">Unterweisung (§6(2) VEXAT) der betroffenen Personen wurde durchgeführt:   </w:t>
            </w:r>
            <w:r w:rsidRPr="004A2C36">
              <w:tab/>
            </w:r>
            <w:sdt>
              <w:sdtPr>
                <w:rPr>
                  <w:rFonts w:ascii="MS Gothic" w:eastAsia="MS Gothic" w:hAnsi="MS Gothic"/>
                </w:rPr>
                <w:id w:val="-806157274"/>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r w:rsidR="00EA02FD">
              <w:t xml:space="preserve"> </w:t>
            </w:r>
            <w:r w:rsidR="00EA02FD" w:rsidRPr="00EA02FD">
              <w:rPr>
                <w:iCs/>
              </w:rPr>
              <w:t>ja</w:t>
            </w:r>
          </w:p>
          <w:p w14:paraId="15524083" w14:textId="16E5615F" w:rsidR="00DD0C93" w:rsidRPr="004A2C36" w:rsidRDefault="00DD0C93" w:rsidP="00EA02FD">
            <w:pPr>
              <w:pStyle w:val="Textkrper-Zeileneinzug"/>
              <w:numPr>
                <w:ilvl w:val="3"/>
                <w:numId w:val="2"/>
              </w:numPr>
              <w:tabs>
                <w:tab w:val="clear" w:pos="1440"/>
              </w:tabs>
              <w:ind w:left="451"/>
            </w:pPr>
            <w:r>
              <w:t>System für Arbeitsfreigabe wurde erstellt</w:t>
            </w:r>
            <w:r w:rsidRPr="004A2C36">
              <w:t xml:space="preserve">:   </w:t>
            </w:r>
            <w:r w:rsidR="00EA02FD">
              <w:tab/>
            </w:r>
            <w:r w:rsidR="00EA02FD">
              <w:tab/>
            </w:r>
            <w:r w:rsidR="00EA02FD">
              <w:tab/>
            </w:r>
            <w:r w:rsidR="00EA02FD">
              <w:tab/>
            </w:r>
            <w:r w:rsidRPr="004A2C36">
              <w:tab/>
            </w:r>
            <w:sdt>
              <w:sdtPr>
                <w:rPr>
                  <w:rFonts w:ascii="MS Gothic" w:eastAsia="MS Gothic" w:hAnsi="MS Gothic"/>
                </w:rPr>
                <w:id w:val="-522482252"/>
                <w14:checkbox>
                  <w14:checked w14:val="0"/>
                  <w14:checkedState w14:val="2612" w14:font="MS Gothic"/>
                  <w14:uncheckedState w14:val="2610" w14:font="MS Gothic"/>
                </w14:checkbox>
              </w:sdtPr>
              <w:sdtEndPr/>
              <w:sdtContent>
                <w:r w:rsidR="00EA02FD">
                  <w:rPr>
                    <w:rFonts w:ascii="MS Gothic" w:eastAsia="MS Gothic" w:hAnsi="MS Gothic" w:hint="eastAsia"/>
                  </w:rPr>
                  <w:t>☐</w:t>
                </w:r>
              </w:sdtContent>
            </w:sdt>
            <w:r w:rsidR="00EA02FD">
              <w:t xml:space="preserve"> </w:t>
            </w:r>
            <w:r w:rsidR="00EA02FD" w:rsidRPr="00EA02FD">
              <w:rPr>
                <w:iCs/>
              </w:rPr>
              <w:t>ja</w:t>
            </w:r>
          </w:p>
        </w:tc>
      </w:tr>
    </w:tbl>
    <w:p w14:paraId="79D8D7FD" w14:textId="69FD0FF4" w:rsidR="006C3C10" w:rsidRDefault="006C3C10" w:rsidP="003757E5"/>
    <w:p w14:paraId="2C59E50D" w14:textId="363FD97E" w:rsidR="002806FA" w:rsidRDefault="002806FA" w:rsidP="003757E5">
      <w:pPr>
        <w:pStyle w:val="berschrift1"/>
      </w:pPr>
      <w:bookmarkStart w:id="58" w:name="_Toc54433100"/>
      <w:bookmarkStart w:id="59" w:name="_Toc54603258"/>
      <w:r>
        <w:lastRenderedPageBreak/>
        <w:t>Kennzeichnung des Raumes</w:t>
      </w:r>
      <w:bookmarkEnd w:id="58"/>
      <w:bookmarkEnd w:id="59"/>
      <w:r>
        <w:t xml:space="preserve"> </w:t>
      </w:r>
    </w:p>
    <w:tbl>
      <w:tblPr>
        <w:tblStyle w:val="Tabellenraster"/>
        <w:tblW w:w="9634" w:type="dxa"/>
        <w:tblLook w:val="04A0" w:firstRow="1" w:lastRow="0" w:firstColumn="1" w:lastColumn="0" w:noHBand="0" w:noVBand="1"/>
      </w:tblPr>
      <w:tblGrid>
        <w:gridCol w:w="8075"/>
        <w:gridCol w:w="1559"/>
      </w:tblGrid>
      <w:tr w:rsidR="00BE10B8" w14:paraId="67ECD5A8" w14:textId="77777777" w:rsidTr="00BE10B8">
        <w:tc>
          <w:tcPr>
            <w:tcW w:w="8075" w:type="dxa"/>
            <w:vAlign w:val="center"/>
          </w:tcPr>
          <w:p w14:paraId="7462EE45" w14:textId="4D011C26" w:rsidR="00BE10B8" w:rsidRDefault="00BE10B8" w:rsidP="003757E5">
            <w:pPr>
              <w:rPr>
                <w:rFonts w:ascii="Trebuchet MS" w:hAnsi="Trebuchet MS" w:cs="Arial"/>
                <w:sz w:val="16"/>
                <w:szCs w:val="12"/>
              </w:rPr>
            </w:pPr>
            <w:r>
              <w:t xml:space="preserve">„Gefährliche Spannung“ bei einer Batteriespannung </w:t>
            </w:r>
            <w:r>
              <w:rPr>
                <w:rFonts w:ascii="SymbolMT" w:hAnsi="SymbolMT" w:cs="SymbolMT"/>
              </w:rPr>
              <w:t xml:space="preserve">&gt; </w:t>
            </w:r>
            <w:r>
              <w:t>DC 60 V</w:t>
            </w:r>
          </w:p>
        </w:tc>
        <w:tc>
          <w:tcPr>
            <w:tcW w:w="1559" w:type="dxa"/>
          </w:tcPr>
          <w:p w14:paraId="125BD451" w14:textId="24BCB77F" w:rsidR="00BE10B8" w:rsidRDefault="00BE10B8" w:rsidP="003757E5">
            <w:r>
              <w:rPr>
                <w:noProof/>
                <w:lang w:val="de-AT" w:eastAsia="de-AT"/>
              </w:rPr>
              <w:drawing>
                <wp:inline distT="0" distB="0" distL="0" distR="0" wp14:anchorId="76D83C87" wp14:editId="3C1F6DA0">
                  <wp:extent cx="720000" cy="630009"/>
                  <wp:effectExtent l="0" t="0" r="4445" b="0"/>
                  <wp:docPr id="12" name="Grafik 12" descr="„Gefährliche Spannung“ bei einer Batteriespannung &gt; DC 60 V" title="Kennzeichnung des Ra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00" cy="630009"/>
                          </a:xfrm>
                          <a:prstGeom prst="rect">
                            <a:avLst/>
                          </a:prstGeom>
                        </pic:spPr>
                      </pic:pic>
                    </a:graphicData>
                  </a:graphic>
                </wp:inline>
              </w:drawing>
            </w:r>
          </w:p>
        </w:tc>
      </w:tr>
      <w:tr w:rsidR="00BE10B8" w14:paraId="42590BEB" w14:textId="77777777" w:rsidTr="00BE10B8">
        <w:tc>
          <w:tcPr>
            <w:tcW w:w="8075" w:type="dxa"/>
            <w:vAlign w:val="center"/>
          </w:tcPr>
          <w:p w14:paraId="03CD6AA6" w14:textId="34463466" w:rsidR="00BE10B8" w:rsidRDefault="00BE10B8" w:rsidP="003757E5">
            <w:pPr>
              <w:rPr>
                <w:rFonts w:ascii="Trebuchet MS" w:hAnsi="Trebuchet MS" w:cs="Arial"/>
                <w:sz w:val="16"/>
                <w:szCs w:val="12"/>
              </w:rPr>
            </w:pPr>
            <w:r>
              <w:t>Verbotsschild für „Feuer, offene Flammen, Rauchen verboten“;</w:t>
            </w:r>
          </w:p>
        </w:tc>
        <w:tc>
          <w:tcPr>
            <w:tcW w:w="1559" w:type="dxa"/>
          </w:tcPr>
          <w:p w14:paraId="7A8102E5" w14:textId="06FAA375" w:rsidR="00BE10B8" w:rsidRDefault="00BE10B8" w:rsidP="003757E5">
            <w:r>
              <w:rPr>
                <w:noProof/>
                <w:lang w:val="de-AT" w:eastAsia="de-AT"/>
              </w:rPr>
              <w:drawing>
                <wp:inline distT="0" distB="0" distL="0" distR="0" wp14:anchorId="585D8051" wp14:editId="69D25003">
                  <wp:extent cx="720000" cy="720000"/>
                  <wp:effectExtent l="0" t="0" r="4445" b="4445"/>
                  <wp:docPr id="14" name="Grafik 14" descr="Verbotsschild für „Feuer, offene Flammen, Rauchen verboten“;" title="Kennzeichnung des Ra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Schild, draußen, Zeichnung, Straße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r w:rsidR="00BE10B8" w14:paraId="46B361EC" w14:textId="77777777" w:rsidTr="00BE10B8">
        <w:tc>
          <w:tcPr>
            <w:tcW w:w="8075" w:type="dxa"/>
            <w:vAlign w:val="center"/>
          </w:tcPr>
          <w:p w14:paraId="6D2B129B" w14:textId="015D0F91" w:rsidR="00BE10B8" w:rsidRDefault="00BE10B8" w:rsidP="003757E5">
            <w:pPr>
              <w:rPr>
                <w:rFonts w:ascii="Trebuchet MS" w:hAnsi="Trebuchet MS" w:cs="Arial"/>
                <w:sz w:val="16"/>
                <w:szCs w:val="12"/>
              </w:rPr>
            </w:pPr>
            <w:r>
              <w:t>Warnschild „Batterie, Batterieraum“, um auf korrosiven Elektrolyten, explosive Gase, gefährliche Spannungen und Ströme hinzuweisen</w:t>
            </w:r>
          </w:p>
        </w:tc>
        <w:tc>
          <w:tcPr>
            <w:tcW w:w="1559" w:type="dxa"/>
          </w:tcPr>
          <w:p w14:paraId="2875B527" w14:textId="47BE968B" w:rsidR="00BE10B8" w:rsidRDefault="00BE10B8" w:rsidP="003757E5">
            <w:r>
              <w:rPr>
                <w:noProof/>
                <w:lang w:val="de-AT" w:eastAsia="de-AT"/>
              </w:rPr>
              <w:drawing>
                <wp:inline distT="0" distB="0" distL="0" distR="0" wp14:anchorId="2832728B" wp14:editId="5A3C125E">
                  <wp:extent cx="720000" cy="720000"/>
                  <wp:effectExtent l="0" t="0" r="4445" b="4445"/>
                  <wp:docPr id="15" name="Grafik 15" descr="Warnschild „Batterie, Batterieraum“, um auf korrosiven Elektrolyten, explosive Gase, gefährliche Spannungen und Ströme hinzuweisen" title="Kennzeichnung des Ra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Schild, draußen, Straße, Pol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14:paraId="37FA07D4" w14:textId="0E0106EC" w:rsidR="004A2C36" w:rsidRDefault="009C70E0" w:rsidP="003757E5">
      <w:pPr>
        <w:rPr>
          <w:rFonts w:cs="Arial"/>
        </w:rPr>
      </w:pPr>
      <w:sdt>
        <w:sdtPr>
          <w:rPr>
            <w:rFonts w:ascii="MS Gothic" w:eastAsia="MS Gothic" w:hAnsi="MS Gothic"/>
          </w:rPr>
          <w:id w:val="1207680153"/>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r w:rsidR="00684173">
        <w:t xml:space="preserve"> </w:t>
      </w:r>
      <w:r w:rsidR="00684173">
        <w:rPr>
          <w:rFonts w:cs="Arial"/>
        </w:rPr>
        <w:t>ist vollständig</w:t>
      </w:r>
    </w:p>
    <w:p w14:paraId="1412BC83" w14:textId="11BECCBA" w:rsidR="00942138" w:rsidRDefault="00942138" w:rsidP="003757E5"/>
    <w:p w14:paraId="5FC0AF6B" w14:textId="378AED33" w:rsidR="00942138" w:rsidRDefault="00942138" w:rsidP="003757E5">
      <w:pPr>
        <w:pStyle w:val="berschrift1"/>
      </w:pPr>
      <w:bookmarkStart w:id="60" w:name="_Toc54603259"/>
      <w:r>
        <w:t>Brandschutz</w:t>
      </w:r>
      <w:bookmarkEnd w:id="60"/>
    </w:p>
    <w:p w14:paraId="67BA9F62" w14:textId="56A30149" w:rsidR="00942138" w:rsidRDefault="00942138" w:rsidP="003757E5">
      <w:r>
        <w:t>Batterieladeräume gelten als „Räume mit erhöhter Brandgefahr</w:t>
      </w:r>
      <w:r w:rsidR="00863A81">
        <w:t>“</w:t>
      </w:r>
      <w:r>
        <w:t xml:space="preserve"> im Sinne der </w:t>
      </w:r>
      <w:r w:rsidRPr="00942138">
        <w:t>OIB Richtlinie 2 OIB-330.2-012/19: April 2019</w:t>
      </w:r>
      <w:r>
        <w:t>.</w:t>
      </w:r>
    </w:p>
    <w:p w14:paraId="7210760D" w14:textId="77777777" w:rsidR="00573C1D" w:rsidRDefault="00573C1D" w:rsidP="003757E5"/>
    <w:p w14:paraId="7FCAC5A8" w14:textId="2B49388B" w:rsidR="00942138" w:rsidRDefault="00942138" w:rsidP="003757E5">
      <w:r>
        <w:t>Beachten Sie dazu:</w:t>
      </w:r>
    </w:p>
    <w:p w14:paraId="03149DD6" w14:textId="534AE976" w:rsidR="00942138" w:rsidRDefault="00942138" w:rsidP="003757E5">
      <w:r>
        <w:t>Punkte 3.9.1; 3.9.2, 3.9.10, 3.9.11, 3.9.12</w:t>
      </w:r>
    </w:p>
    <w:p w14:paraId="77F4F2BC" w14:textId="0B10FC81" w:rsidR="00942138" w:rsidRDefault="00942138" w:rsidP="003757E5"/>
    <w:p w14:paraId="25B38B0D" w14:textId="7A465D67" w:rsidR="00942138" w:rsidRPr="00EA02FD" w:rsidRDefault="00942138" w:rsidP="003757E5">
      <w:pPr>
        <w:rPr>
          <w:rFonts w:cs="Arial"/>
          <w:i/>
          <w:iCs/>
        </w:rPr>
      </w:pPr>
      <w:r w:rsidRPr="00EA02FD">
        <w:rPr>
          <w:i/>
          <w:iCs/>
        </w:rPr>
        <w:t>Auszug: 3.9.2 Wände und Decken von Räumen mit erhöhter Brandgefahr müssen in REI 90 bzw. EI 90 ausgeführt und raumseitig in A2 bekleidet sein. Werden diese Wände oder Decken durchdrungen (z.B. durch Förderleitungen für die automatische Beschickung von Holzfeuerungsanlagen), so ist durch geeignete Maßnahmen (z.B. Manschetten, Streckenisolierung) sicherzustellen, dass der Feuerwi</w:t>
      </w:r>
      <w:r w:rsidRPr="00EA02FD">
        <w:rPr>
          <w:i/>
          <w:iCs/>
        </w:rPr>
        <w:softHyphen/>
        <w:t>derstand trotzdem erhalten bleibt. Türen und Tore oder sonstige Verschlüsse müssen in EI</w:t>
      </w:r>
      <w:r w:rsidRPr="00EA02FD">
        <w:rPr>
          <w:i/>
          <w:iCs/>
          <w:sz w:val="13"/>
          <w:szCs w:val="13"/>
        </w:rPr>
        <w:t xml:space="preserve">2 </w:t>
      </w:r>
      <w:r w:rsidRPr="00EA02FD">
        <w:rPr>
          <w:i/>
          <w:iCs/>
        </w:rPr>
        <w:t>30-C ausgeführt werden. Bei Außenbauteilen gelten diese Anforderungen nur, wenn die Gefahr einer Brandübertragung auf andere Gebäudeteile besteht</w:t>
      </w:r>
      <w:r w:rsidR="00573C1D" w:rsidRPr="00EA02FD">
        <w:rPr>
          <w:i/>
          <w:iCs/>
        </w:rPr>
        <w:t>.</w:t>
      </w:r>
    </w:p>
    <w:p w14:paraId="36EE23B0" w14:textId="787A3BFD" w:rsidR="00573C1D" w:rsidRDefault="00573C1D" w:rsidP="003757E5">
      <w:r>
        <w:br w:type="page"/>
      </w:r>
    </w:p>
    <w:p w14:paraId="1F49F677" w14:textId="77777777" w:rsidR="00E04245" w:rsidRPr="00D048EB" w:rsidRDefault="00E04245" w:rsidP="003757E5">
      <w:pPr>
        <w:pStyle w:val="berschrift1"/>
      </w:pPr>
      <w:bookmarkStart w:id="61" w:name="_Toc38897579"/>
      <w:bookmarkStart w:id="62" w:name="_Toc54433102"/>
      <w:bookmarkStart w:id="63" w:name="_Toc54603260"/>
      <w:r w:rsidRPr="00D048EB">
        <w:lastRenderedPageBreak/>
        <w:t>Prüfliste</w:t>
      </w:r>
      <w:r>
        <w:t xml:space="preserve"> §7</w:t>
      </w:r>
      <w:bookmarkEnd w:id="61"/>
      <w:bookmarkEnd w:id="62"/>
      <w:bookmarkEnd w:id="63"/>
      <w:r>
        <w:t xml:space="preserve"> </w:t>
      </w:r>
    </w:p>
    <w:tbl>
      <w:tblPr>
        <w:tblStyle w:val="Tabellenraster"/>
        <w:tblW w:w="0" w:type="auto"/>
        <w:tblLook w:val="04A0" w:firstRow="1" w:lastRow="0" w:firstColumn="1" w:lastColumn="0" w:noHBand="0" w:noVBand="1"/>
      </w:tblPr>
      <w:tblGrid>
        <w:gridCol w:w="697"/>
        <w:gridCol w:w="7"/>
        <w:gridCol w:w="6926"/>
        <w:gridCol w:w="1857"/>
      </w:tblGrid>
      <w:tr w:rsidR="00E04245" w14:paraId="67E82CB1" w14:textId="77777777" w:rsidTr="00353B8A">
        <w:tc>
          <w:tcPr>
            <w:tcW w:w="704" w:type="dxa"/>
            <w:gridSpan w:val="2"/>
            <w:vAlign w:val="center"/>
          </w:tcPr>
          <w:p w14:paraId="7380E3A2" w14:textId="77777777" w:rsidR="00E04245" w:rsidRDefault="00E04245" w:rsidP="003757E5"/>
        </w:tc>
        <w:tc>
          <w:tcPr>
            <w:tcW w:w="6926" w:type="dxa"/>
            <w:vAlign w:val="center"/>
          </w:tcPr>
          <w:p w14:paraId="32A9A4BB" w14:textId="77777777" w:rsidR="00E04245" w:rsidRDefault="00E04245" w:rsidP="003757E5">
            <w:r>
              <w:t>Prüfpunkte bei der Abnahme</w:t>
            </w:r>
          </w:p>
        </w:tc>
        <w:tc>
          <w:tcPr>
            <w:tcW w:w="1857" w:type="dxa"/>
          </w:tcPr>
          <w:p w14:paraId="31215C8C" w14:textId="77777777" w:rsidR="00E04245" w:rsidRDefault="00E04245" w:rsidP="003757E5"/>
        </w:tc>
      </w:tr>
      <w:tr w:rsidR="00E04245" w14:paraId="471B5E9F" w14:textId="77777777" w:rsidTr="00353B8A">
        <w:tc>
          <w:tcPr>
            <w:tcW w:w="704" w:type="dxa"/>
            <w:gridSpan w:val="2"/>
            <w:vAlign w:val="center"/>
          </w:tcPr>
          <w:p w14:paraId="5107673A" w14:textId="77777777" w:rsidR="00E04245" w:rsidRDefault="00E04245" w:rsidP="003757E5">
            <w:r>
              <w:t>1</w:t>
            </w:r>
          </w:p>
        </w:tc>
        <w:tc>
          <w:tcPr>
            <w:tcW w:w="6926" w:type="dxa"/>
            <w:vAlign w:val="center"/>
          </w:tcPr>
          <w:p w14:paraId="24100F9D" w14:textId="77777777" w:rsidR="00E04245" w:rsidRDefault="00E04245" w:rsidP="003757E5">
            <w:r>
              <w:t>elektrische Anlagen in explosionsgefährdeten Bereichen auf ihre Explosionssicherheit</w:t>
            </w:r>
          </w:p>
        </w:tc>
        <w:tc>
          <w:tcPr>
            <w:tcW w:w="1857" w:type="dxa"/>
          </w:tcPr>
          <w:p w14:paraId="1733B0F6" w14:textId="6A7D0C2A" w:rsidR="00E04245" w:rsidRDefault="00E04245" w:rsidP="003757E5">
            <w:r>
              <w:t xml:space="preserve">erfüllt </w:t>
            </w:r>
            <w:sdt>
              <w:sdtPr>
                <w:rPr>
                  <w:rFonts w:ascii="MS Gothic" w:eastAsia="MS Gothic" w:hAnsi="MS Gothic"/>
                </w:rPr>
                <w:id w:val="976882450"/>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r w:rsidR="00EA02FD">
              <w:t xml:space="preserve"> </w:t>
            </w:r>
          </w:p>
          <w:p w14:paraId="35188650" w14:textId="77777777" w:rsidR="00E04245" w:rsidRDefault="00E04245" w:rsidP="003757E5">
            <w:r>
              <w:t>Datum:</w:t>
            </w:r>
          </w:p>
          <w:p w14:paraId="08E586B4" w14:textId="77777777" w:rsidR="00E04245" w:rsidRDefault="00E04245" w:rsidP="003757E5">
            <w:r>
              <w:t>Unterschrift:</w:t>
            </w:r>
          </w:p>
          <w:p w14:paraId="686D607C" w14:textId="77777777" w:rsidR="00E04245" w:rsidRDefault="00E04245" w:rsidP="003757E5"/>
        </w:tc>
      </w:tr>
      <w:tr w:rsidR="00E04245" w14:paraId="35F0DF24" w14:textId="77777777" w:rsidTr="00353B8A">
        <w:tc>
          <w:tcPr>
            <w:tcW w:w="704" w:type="dxa"/>
            <w:gridSpan w:val="2"/>
            <w:vAlign w:val="center"/>
          </w:tcPr>
          <w:p w14:paraId="0009D0FC" w14:textId="77777777" w:rsidR="00E04245" w:rsidRDefault="00E04245" w:rsidP="003757E5">
            <w:r>
              <w:t>2</w:t>
            </w:r>
          </w:p>
        </w:tc>
        <w:tc>
          <w:tcPr>
            <w:tcW w:w="6926" w:type="dxa"/>
            <w:vAlign w:val="center"/>
          </w:tcPr>
          <w:p w14:paraId="13A2F126" w14:textId="3A13B861" w:rsidR="00E04245" w:rsidRDefault="00E04245" w:rsidP="003757E5">
            <w:r>
              <w:t xml:space="preserve">mechanische Lüftungs- oder </w:t>
            </w:r>
            <w:r w:rsidRPr="003757E5">
              <w:t xml:space="preserve">Absauganlagen </w:t>
            </w:r>
            <w:r>
              <w:t>in explosionsgefährdeten Bereichen auf ihre Explosionssicherheit</w:t>
            </w:r>
            <w:r w:rsidR="00350E8C">
              <w:t>,</w:t>
            </w:r>
            <w:r>
              <w:t xml:space="preserve"> sowie durch Messung der Lüftungs- bzw. Absaugleistung auf ihre Wirksamkeit</w:t>
            </w:r>
          </w:p>
        </w:tc>
        <w:tc>
          <w:tcPr>
            <w:tcW w:w="1857" w:type="dxa"/>
          </w:tcPr>
          <w:p w14:paraId="188C6ADC" w14:textId="77777777" w:rsidR="00EA02FD" w:rsidRDefault="00EA02FD" w:rsidP="00EA02FD">
            <w:r>
              <w:t xml:space="preserve">erfüllt </w:t>
            </w:r>
            <w:sdt>
              <w:sdtPr>
                <w:rPr>
                  <w:rFonts w:ascii="MS Gothic" w:eastAsia="MS Gothic" w:hAnsi="MS Gothic"/>
                </w:rPr>
                <w:id w:val="-1374606797"/>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302DC42B" w14:textId="77777777" w:rsidR="00E04245" w:rsidRDefault="00E04245" w:rsidP="003757E5">
            <w:r>
              <w:t>Datum:</w:t>
            </w:r>
          </w:p>
          <w:p w14:paraId="66CB7412" w14:textId="77777777" w:rsidR="00E04245" w:rsidRDefault="00E04245" w:rsidP="003757E5">
            <w:r>
              <w:t>Unterschrift:</w:t>
            </w:r>
          </w:p>
          <w:p w14:paraId="2630B733" w14:textId="77777777" w:rsidR="00E04245" w:rsidRDefault="00E04245" w:rsidP="003757E5"/>
        </w:tc>
      </w:tr>
      <w:tr w:rsidR="00E04245" w14:paraId="47DB1066" w14:textId="77777777" w:rsidTr="00353B8A">
        <w:tc>
          <w:tcPr>
            <w:tcW w:w="704" w:type="dxa"/>
            <w:gridSpan w:val="2"/>
            <w:vAlign w:val="center"/>
          </w:tcPr>
          <w:p w14:paraId="74AD4A15" w14:textId="77777777" w:rsidR="00E04245" w:rsidRDefault="00E04245" w:rsidP="003757E5">
            <w:r>
              <w:t>3</w:t>
            </w:r>
          </w:p>
        </w:tc>
        <w:tc>
          <w:tcPr>
            <w:tcW w:w="6926" w:type="dxa"/>
            <w:vAlign w:val="center"/>
          </w:tcPr>
          <w:p w14:paraId="36FFF7F3" w14:textId="77777777" w:rsidR="00E04245" w:rsidRDefault="00E04245" w:rsidP="003757E5">
            <w:r>
              <w:t>Umsetzung des Zonenplans (ob die explosionsgefährdeten Bereiche gemäß Zonenplan realisiert und korrekt gekennzeichnet sind oder durch sonstige technische oder organisatorische Maßnahmen vermieden oder ausreichend begrenzt sind)</w:t>
            </w:r>
          </w:p>
        </w:tc>
        <w:tc>
          <w:tcPr>
            <w:tcW w:w="1857" w:type="dxa"/>
          </w:tcPr>
          <w:p w14:paraId="3C0D0D29" w14:textId="77777777" w:rsidR="00EA02FD" w:rsidRDefault="00EA02FD" w:rsidP="00EA02FD">
            <w:r>
              <w:t xml:space="preserve">erfüllt </w:t>
            </w:r>
            <w:sdt>
              <w:sdtPr>
                <w:rPr>
                  <w:rFonts w:ascii="MS Gothic" w:eastAsia="MS Gothic" w:hAnsi="MS Gothic"/>
                </w:rPr>
                <w:id w:val="1996143961"/>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3941232A" w14:textId="77777777" w:rsidR="00E04245" w:rsidRDefault="00E04245" w:rsidP="003757E5">
            <w:r>
              <w:t>Datum:</w:t>
            </w:r>
          </w:p>
          <w:p w14:paraId="12EEC9AB" w14:textId="77777777" w:rsidR="00E04245" w:rsidRDefault="00E04245" w:rsidP="003757E5">
            <w:r>
              <w:t>Unterschrift:</w:t>
            </w:r>
          </w:p>
          <w:p w14:paraId="6DBB5C91" w14:textId="77777777" w:rsidR="00E04245" w:rsidRDefault="00E04245" w:rsidP="003757E5"/>
        </w:tc>
      </w:tr>
      <w:tr w:rsidR="00E04245" w14:paraId="5E1FE816" w14:textId="77777777" w:rsidTr="00353B8A">
        <w:tc>
          <w:tcPr>
            <w:tcW w:w="704" w:type="dxa"/>
            <w:gridSpan w:val="2"/>
            <w:vAlign w:val="center"/>
          </w:tcPr>
          <w:p w14:paraId="3A10FE49" w14:textId="77777777" w:rsidR="00E04245" w:rsidRDefault="00E04245" w:rsidP="003757E5">
            <w:r>
              <w:t>4</w:t>
            </w:r>
          </w:p>
        </w:tc>
        <w:tc>
          <w:tcPr>
            <w:tcW w:w="6926" w:type="dxa"/>
            <w:vAlign w:val="center"/>
          </w:tcPr>
          <w:p w14:paraId="38F7F935" w14:textId="77777777" w:rsidR="00E04245" w:rsidRDefault="00E04245" w:rsidP="003757E5">
            <w:r>
              <w:t>die Umsetzung der primären, sekundären und konstruktiven Explosionsschutzmaßnahmen einschließlich Maßnahmen und Vorkehrungen für vorhersehbare Störungen gemäß Explosionsschutzdokument;</w:t>
            </w:r>
          </w:p>
        </w:tc>
        <w:tc>
          <w:tcPr>
            <w:tcW w:w="1857" w:type="dxa"/>
          </w:tcPr>
          <w:p w14:paraId="1C20330F" w14:textId="59EA4FCB" w:rsidR="00E04245" w:rsidRDefault="00EA02FD" w:rsidP="003757E5">
            <w:r>
              <w:t xml:space="preserve">erfüllt </w:t>
            </w:r>
            <w:sdt>
              <w:sdtPr>
                <w:rPr>
                  <w:rFonts w:ascii="MS Gothic" w:eastAsia="MS Gothic" w:hAnsi="MS Gothic"/>
                </w:rPr>
                <w:id w:val="-1975823895"/>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1A5380E5" w14:textId="77777777" w:rsidR="00E04245" w:rsidRDefault="00E04245" w:rsidP="003757E5">
            <w:r>
              <w:t>Datum:</w:t>
            </w:r>
          </w:p>
          <w:p w14:paraId="10849EBF" w14:textId="77777777" w:rsidR="00E04245" w:rsidRDefault="00E04245" w:rsidP="003757E5">
            <w:r>
              <w:t>Unterschrift:</w:t>
            </w:r>
          </w:p>
          <w:p w14:paraId="4ACAB8CA" w14:textId="77777777" w:rsidR="00E04245" w:rsidRDefault="00E04245" w:rsidP="003757E5"/>
        </w:tc>
      </w:tr>
      <w:tr w:rsidR="00E04245" w14:paraId="6144E360" w14:textId="77777777" w:rsidTr="00353B8A">
        <w:tc>
          <w:tcPr>
            <w:tcW w:w="697" w:type="dxa"/>
            <w:vAlign w:val="center"/>
          </w:tcPr>
          <w:p w14:paraId="09177182" w14:textId="77777777" w:rsidR="00E04245" w:rsidRDefault="00E04245" w:rsidP="003757E5">
            <w:r>
              <w:t>5</w:t>
            </w:r>
          </w:p>
        </w:tc>
        <w:tc>
          <w:tcPr>
            <w:tcW w:w="6933" w:type="dxa"/>
            <w:gridSpan w:val="2"/>
            <w:vAlign w:val="center"/>
          </w:tcPr>
          <w:p w14:paraId="636A2FB6" w14:textId="77777777" w:rsidR="00E04245" w:rsidRDefault="00E04245" w:rsidP="003757E5">
            <w:r>
              <w:t>Räume, in denen sich explosionsgefährdete Bereiche befinden, auf ihre bauliche Ausführung</w:t>
            </w:r>
          </w:p>
        </w:tc>
        <w:tc>
          <w:tcPr>
            <w:tcW w:w="1857" w:type="dxa"/>
          </w:tcPr>
          <w:p w14:paraId="5A6A9112" w14:textId="77777777" w:rsidR="00EA02FD" w:rsidRDefault="00EA02FD" w:rsidP="00EA02FD">
            <w:r>
              <w:t xml:space="preserve">erfüllt </w:t>
            </w:r>
            <w:sdt>
              <w:sdtPr>
                <w:rPr>
                  <w:rFonts w:ascii="MS Gothic" w:eastAsia="MS Gothic" w:hAnsi="MS Gothic"/>
                </w:rPr>
                <w:id w:val="436722157"/>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759B22B1" w14:textId="77777777" w:rsidR="00E04245" w:rsidRDefault="00E04245" w:rsidP="003757E5">
            <w:r>
              <w:t>Datum:</w:t>
            </w:r>
          </w:p>
          <w:p w14:paraId="5B8EE5BF" w14:textId="77777777" w:rsidR="00E04245" w:rsidRDefault="00E04245" w:rsidP="003757E5">
            <w:r>
              <w:t>Unterschrift:</w:t>
            </w:r>
          </w:p>
          <w:p w14:paraId="1410BD8F" w14:textId="77777777" w:rsidR="00E04245" w:rsidRDefault="00E04245" w:rsidP="003757E5"/>
        </w:tc>
      </w:tr>
      <w:tr w:rsidR="00E04245" w14:paraId="5DF05ABD" w14:textId="77777777" w:rsidTr="00353B8A">
        <w:tc>
          <w:tcPr>
            <w:tcW w:w="704" w:type="dxa"/>
            <w:gridSpan w:val="2"/>
            <w:vAlign w:val="center"/>
          </w:tcPr>
          <w:p w14:paraId="2AD3BE35" w14:textId="77777777" w:rsidR="00E04245" w:rsidRDefault="00E04245" w:rsidP="003757E5">
            <w:r>
              <w:t>6</w:t>
            </w:r>
          </w:p>
        </w:tc>
        <w:tc>
          <w:tcPr>
            <w:tcW w:w="6926" w:type="dxa"/>
            <w:vAlign w:val="center"/>
          </w:tcPr>
          <w:p w14:paraId="1834B30D" w14:textId="77777777" w:rsidR="00E04245" w:rsidRDefault="00E04245" w:rsidP="003757E5">
            <w:r>
              <w:t>Geräte, Schutzsysteme und medizinische elektrische Geräte daraufhin, ob sie für die Zonen, in denen sie verwendet werden sollen, auf Grund ihrer Klassifikation geeignet sind;</w:t>
            </w:r>
          </w:p>
        </w:tc>
        <w:tc>
          <w:tcPr>
            <w:tcW w:w="1857" w:type="dxa"/>
          </w:tcPr>
          <w:p w14:paraId="7FF640FF" w14:textId="77777777" w:rsidR="00EA02FD" w:rsidRDefault="00EA02FD" w:rsidP="00EA02FD">
            <w:r>
              <w:t xml:space="preserve">erfüllt </w:t>
            </w:r>
            <w:sdt>
              <w:sdtPr>
                <w:rPr>
                  <w:rFonts w:ascii="MS Gothic" w:eastAsia="MS Gothic" w:hAnsi="MS Gothic"/>
                </w:rPr>
                <w:id w:val="1773049985"/>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12479291" w14:textId="77777777" w:rsidR="00E04245" w:rsidRDefault="00E04245" w:rsidP="003757E5">
            <w:r>
              <w:t>Datum:</w:t>
            </w:r>
          </w:p>
          <w:p w14:paraId="5ECE6FC2" w14:textId="77777777" w:rsidR="00E04245" w:rsidRDefault="00E04245" w:rsidP="003757E5">
            <w:r>
              <w:t>Unterschrift:</w:t>
            </w:r>
          </w:p>
          <w:p w14:paraId="30A25053" w14:textId="77777777" w:rsidR="00E04245" w:rsidRDefault="00E04245" w:rsidP="003757E5"/>
        </w:tc>
      </w:tr>
      <w:tr w:rsidR="00E04245" w14:paraId="5CA252E0" w14:textId="77777777" w:rsidTr="00353B8A">
        <w:tc>
          <w:tcPr>
            <w:tcW w:w="704" w:type="dxa"/>
            <w:gridSpan w:val="2"/>
            <w:vAlign w:val="center"/>
          </w:tcPr>
          <w:p w14:paraId="68D5F5A6" w14:textId="77777777" w:rsidR="00E04245" w:rsidRDefault="00E04245" w:rsidP="003757E5">
            <w:r>
              <w:t>7</w:t>
            </w:r>
          </w:p>
        </w:tc>
        <w:tc>
          <w:tcPr>
            <w:tcW w:w="6926" w:type="dxa"/>
            <w:vAlign w:val="center"/>
          </w:tcPr>
          <w:p w14:paraId="733DDE35" w14:textId="77777777" w:rsidR="00E04245" w:rsidRDefault="00E04245" w:rsidP="003757E5">
            <w:r w:rsidRPr="003B7375">
              <w:t xml:space="preserve">sonstige Arbeitsmittel daraufhin, ob sie bestimmungsgemäß für die Verwendung in den entsprechenden explosionsgefährdeten Bereichen geeignet sind </w:t>
            </w:r>
          </w:p>
        </w:tc>
        <w:tc>
          <w:tcPr>
            <w:tcW w:w="1857" w:type="dxa"/>
          </w:tcPr>
          <w:p w14:paraId="5A662F6E" w14:textId="77777777" w:rsidR="00EA02FD" w:rsidRDefault="00EA02FD" w:rsidP="00EA02FD">
            <w:r>
              <w:t xml:space="preserve">erfüllt </w:t>
            </w:r>
            <w:sdt>
              <w:sdtPr>
                <w:rPr>
                  <w:rFonts w:ascii="MS Gothic" w:eastAsia="MS Gothic" w:hAnsi="MS Gothic"/>
                </w:rPr>
                <w:id w:val="-755058171"/>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56CB62E7" w14:textId="77777777" w:rsidR="00E04245" w:rsidRDefault="00E04245" w:rsidP="003757E5">
            <w:r>
              <w:t>Datum:</w:t>
            </w:r>
          </w:p>
          <w:p w14:paraId="539E29F5" w14:textId="77777777" w:rsidR="00E04245" w:rsidRDefault="00E04245" w:rsidP="003757E5">
            <w:r>
              <w:t>Unterschrift:</w:t>
            </w:r>
          </w:p>
          <w:p w14:paraId="75BC8760" w14:textId="77777777" w:rsidR="00E04245" w:rsidRDefault="00E04245" w:rsidP="003757E5"/>
        </w:tc>
      </w:tr>
      <w:tr w:rsidR="00E04245" w14:paraId="62012DF5" w14:textId="77777777" w:rsidTr="00353B8A">
        <w:tc>
          <w:tcPr>
            <w:tcW w:w="704" w:type="dxa"/>
            <w:gridSpan w:val="2"/>
            <w:vAlign w:val="center"/>
          </w:tcPr>
          <w:p w14:paraId="5A5255E2" w14:textId="77777777" w:rsidR="00E04245" w:rsidRDefault="00E04245" w:rsidP="003757E5">
            <w:r>
              <w:t>8</w:t>
            </w:r>
          </w:p>
        </w:tc>
        <w:tc>
          <w:tcPr>
            <w:tcW w:w="6926" w:type="dxa"/>
            <w:vAlign w:val="center"/>
          </w:tcPr>
          <w:p w14:paraId="23B59845" w14:textId="77777777" w:rsidR="00E04245" w:rsidRDefault="00E04245" w:rsidP="003757E5">
            <w:r>
              <w:t>Sicherheits-, Kontroll- und Regeleinrichtungen, die sich außerhalb der explosionsgefährdeten Bereiche befinden, daraufhin, ob sie das ordnungsgemäße Funktionieren der Arbeitsmittel gewährleisten;</w:t>
            </w:r>
          </w:p>
        </w:tc>
        <w:tc>
          <w:tcPr>
            <w:tcW w:w="1857" w:type="dxa"/>
          </w:tcPr>
          <w:p w14:paraId="784A225C" w14:textId="77777777" w:rsidR="00EA02FD" w:rsidRDefault="00EA02FD" w:rsidP="00EA02FD">
            <w:r>
              <w:t xml:space="preserve">erfüllt </w:t>
            </w:r>
            <w:sdt>
              <w:sdtPr>
                <w:rPr>
                  <w:rFonts w:ascii="MS Gothic" w:eastAsia="MS Gothic" w:hAnsi="MS Gothic"/>
                </w:rPr>
                <w:id w:val="-468892746"/>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61A8D614" w14:textId="77777777" w:rsidR="00E04245" w:rsidRDefault="00E04245" w:rsidP="003757E5">
            <w:r>
              <w:t>Datum:</w:t>
            </w:r>
          </w:p>
          <w:p w14:paraId="2529AE7C" w14:textId="77777777" w:rsidR="00E04245" w:rsidRDefault="00E04245" w:rsidP="003757E5">
            <w:r>
              <w:t>Unterschrift:</w:t>
            </w:r>
          </w:p>
          <w:p w14:paraId="4B179021" w14:textId="77777777" w:rsidR="00E04245" w:rsidRDefault="00E04245" w:rsidP="003757E5"/>
        </w:tc>
      </w:tr>
      <w:tr w:rsidR="00E04245" w14:paraId="0E6F5931" w14:textId="77777777" w:rsidTr="00353B8A">
        <w:tc>
          <w:tcPr>
            <w:tcW w:w="704" w:type="dxa"/>
            <w:gridSpan w:val="2"/>
            <w:vAlign w:val="center"/>
          </w:tcPr>
          <w:p w14:paraId="624D0664" w14:textId="77777777" w:rsidR="00E04245" w:rsidRDefault="00E04245" w:rsidP="003757E5">
            <w:r>
              <w:t>9</w:t>
            </w:r>
          </w:p>
        </w:tc>
        <w:tc>
          <w:tcPr>
            <w:tcW w:w="6926" w:type="dxa"/>
            <w:vAlign w:val="center"/>
          </w:tcPr>
          <w:p w14:paraId="3FFB03DE" w14:textId="77777777" w:rsidR="00E04245" w:rsidRDefault="00E04245" w:rsidP="003757E5">
            <w:r w:rsidRPr="003B7375">
              <w:t>diverse Verbindungseinrichtungen daraufhin, ob sie eine Explosionsgefahr darstellen können, wobei auch die Gefahr des Vertauschens zu berücksichtigen ist;</w:t>
            </w:r>
          </w:p>
        </w:tc>
        <w:tc>
          <w:tcPr>
            <w:tcW w:w="1857" w:type="dxa"/>
          </w:tcPr>
          <w:p w14:paraId="56F40F3B" w14:textId="77777777" w:rsidR="00EA02FD" w:rsidRDefault="00EA02FD" w:rsidP="00EA02FD">
            <w:r>
              <w:t xml:space="preserve">erfüllt </w:t>
            </w:r>
            <w:sdt>
              <w:sdtPr>
                <w:rPr>
                  <w:rFonts w:ascii="MS Gothic" w:eastAsia="MS Gothic" w:hAnsi="MS Gothic"/>
                </w:rPr>
                <w:id w:val="-1434661807"/>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1DF9EA13" w14:textId="77777777" w:rsidR="00E04245" w:rsidRDefault="00E04245" w:rsidP="003757E5">
            <w:r>
              <w:t>Datum:</w:t>
            </w:r>
          </w:p>
          <w:p w14:paraId="1795A7A2" w14:textId="77777777" w:rsidR="00E04245" w:rsidRDefault="00E04245" w:rsidP="003757E5">
            <w:r>
              <w:t>Unterschrift:</w:t>
            </w:r>
          </w:p>
          <w:p w14:paraId="634CA553" w14:textId="77777777" w:rsidR="00E04245" w:rsidRDefault="00E04245" w:rsidP="003757E5"/>
        </w:tc>
      </w:tr>
      <w:tr w:rsidR="00E04245" w14:paraId="32F19E41" w14:textId="77777777" w:rsidTr="00353B8A">
        <w:tc>
          <w:tcPr>
            <w:tcW w:w="704" w:type="dxa"/>
            <w:gridSpan w:val="2"/>
            <w:vAlign w:val="center"/>
          </w:tcPr>
          <w:p w14:paraId="60BD5FD3" w14:textId="77777777" w:rsidR="00E04245" w:rsidRDefault="00E04245" w:rsidP="003757E5">
            <w:r>
              <w:t>10</w:t>
            </w:r>
          </w:p>
        </w:tc>
        <w:tc>
          <w:tcPr>
            <w:tcW w:w="6926" w:type="dxa"/>
            <w:vAlign w:val="center"/>
          </w:tcPr>
          <w:p w14:paraId="5C12163D" w14:textId="77777777" w:rsidR="00E04245" w:rsidRDefault="00E04245" w:rsidP="003757E5">
            <w:r w:rsidRPr="003B7375">
              <w:t>Arbeitskleidung (einschließlich der Arbeitsschuhe) und persönliche Schutzausrüstung daraufhin, ob sie bestimmungsgemäß für die Verwendung in den entsprechenden explosionsgefährdeten Bereichen geeignet sind (§ 15 Abs. 2).</w:t>
            </w:r>
          </w:p>
        </w:tc>
        <w:tc>
          <w:tcPr>
            <w:tcW w:w="1857" w:type="dxa"/>
          </w:tcPr>
          <w:p w14:paraId="1E1F0864" w14:textId="77777777" w:rsidR="00EA02FD" w:rsidRDefault="00EA02FD" w:rsidP="00EA02FD">
            <w:r>
              <w:t xml:space="preserve">erfüllt </w:t>
            </w:r>
            <w:sdt>
              <w:sdtPr>
                <w:rPr>
                  <w:rFonts w:ascii="MS Gothic" w:eastAsia="MS Gothic" w:hAnsi="MS Gothic"/>
                </w:rPr>
                <w:id w:val="-1245945722"/>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47D2B3C5" w14:textId="77777777" w:rsidR="00E04245" w:rsidRDefault="00E04245" w:rsidP="003757E5">
            <w:r>
              <w:t>Datum:</w:t>
            </w:r>
          </w:p>
          <w:p w14:paraId="79476D72" w14:textId="77777777" w:rsidR="00E04245" w:rsidRDefault="00E04245" w:rsidP="003757E5">
            <w:r>
              <w:t>Unterschrift:</w:t>
            </w:r>
          </w:p>
          <w:p w14:paraId="443EA94C" w14:textId="77777777" w:rsidR="00E04245" w:rsidRDefault="00E04245" w:rsidP="003757E5"/>
        </w:tc>
      </w:tr>
      <w:tr w:rsidR="00E04245" w14:paraId="58970183" w14:textId="77777777" w:rsidTr="00353B8A">
        <w:tc>
          <w:tcPr>
            <w:tcW w:w="704" w:type="dxa"/>
            <w:gridSpan w:val="2"/>
            <w:vAlign w:val="center"/>
          </w:tcPr>
          <w:p w14:paraId="7A50EEB0" w14:textId="77777777" w:rsidR="00E04245" w:rsidRDefault="00E04245" w:rsidP="003757E5">
            <w:r>
              <w:t>11</w:t>
            </w:r>
          </w:p>
        </w:tc>
        <w:tc>
          <w:tcPr>
            <w:tcW w:w="6926" w:type="dxa"/>
            <w:vAlign w:val="center"/>
          </w:tcPr>
          <w:p w14:paraId="0DE1D64B" w14:textId="1BDC90DA" w:rsidR="00E04245" w:rsidRDefault="00733B05" w:rsidP="003757E5">
            <w:r>
              <w:t>Unterweisung und Informierung</w:t>
            </w:r>
            <w:r w:rsidR="00E04245">
              <w:t xml:space="preserve"> der Mitarbeiter durchgeführt</w:t>
            </w:r>
          </w:p>
        </w:tc>
        <w:tc>
          <w:tcPr>
            <w:tcW w:w="1857" w:type="dxa"/>
          </w:tcPr>
          <w:p w14:paraId="06DB88E9" w14:textId="77777777" w:rsidR="00EA02FD" w:rsidRDefault="00EA02FD" w:rsidP="00EA02FD">
            <w:r>
              <w:t xml:space="preserve">erfüllt </w:t>
            </w:r>
            <w:sdt>
              <w:sdtPr>
                <w:rPr>
                  <w:rFonts w:ascii="MS Gothic" w:eastAsia="MS Gothic" w:hAnsi="MS Gothic"/>
                </w:rPr>
                <w:id w:val="906187250"/>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4CA9F6CA" w14:textId="77777777" w:rsidR="00E04245" w:rsidRDefault="00E04245" w:rsidP="003757E5">
            <w:r>
              <w:t>Datum:</w:t>
            </w:r>
          </w:p>
          <w:p w14:paraId="2F6D949A" w14:textId="77777777" w:rsidR="00E04245" w:rsidRDefault="00E04245" w:rsidP="003757E5">
            <w:r>
              <w:t>Unterschrift:</w:t>
            </w:r>
          </w:p>
          <w:p w14:paraId="19EA9D08" w14:textId="77777777" w:rsidR="00E04245" w:rsidRDefault="00E04245" w:rsidP="003757E5"/>
        </w:tc>
      </w:tr>
    </w:tbl>
    <w:p w14:paraId="3421F4FA" w14:textId="77777777" w:rsidR="00E04245" w:rsidRDefault="00E04245" w:rsidP="003757E5"/>
    <w:p w14:paraId="15BFF45D" w14:textId="77777777" w:rsidR="00E04245" w:rsidRDefault="00E04245" w:rsidP="003757E5">
      <w:r>
        <w:br w:type="page"/>
      </w:r>
    </w:p>
    <w:p w14:paraId="000E4997" w14:textId="77777777" w:rsidR="00E04245" w:rsidRDefault="00E04245" w:rsidP="003757E5">
      <w:pPr>
        <w:pStyle w:val="berschrift1"/>
      </w:pPr>
      <w:bookmarkStart w:id="64" w:name="_Toc54433103"/>
      <w:bookmarkStart w:id="65" w:name="_Toc54603261"/>
      <w:r>
        <w:lastRenderedPageBreak/>
        <w:t>Festgestellte Mängel</w:t>
      </w:r>
      <w:bookmarkEnd w:id="64"/>
      <w:bookmarkEnd w:id="65"/>
    </w:p>
    <w:tbl>
      <w:tblPr>
        <w:tblStyle w:val="Tabellenraster"/>
        <w:tblW w:w="0" w:type="auto"/>
        <w:tblLook w:val="04A0" w:firstRow="1" w:lastRow="0" w:firstColumn="1" w:lastColumn="0" w:noHBand="0" w:noVBand="1"/>
      </w:tblPr>
      <w:tblGrid>
        <w:gridCol w:w="1123"/>
        <w:gridCol w:w="6096"/>
        <w:gridCol w:w="2262"/>
      </w:tblGrid>
      <w:tr w:rsidR="00EA02FD" w14:paraId="7C4658AE" w14:textId="77777777" w:rsidTr="00EA02FD">
        <w:tc>
          <w:tcPr>
            <w:tcW w:w="1123" w:type="dxa"/>
          </w:tcPr>
          <w:p w14:paraId="7E8385D0" w14:textId="77777777" w:rsidR="00EA02FD" w:rsidRDefault="00EA02FD" w:rsidP="00A63D1B">
            <w:bookmarkStart w:id="66" w:name="_Hlk54603489"/>
          </w:p>
        </w:tc>
        <w:tc>
          <w:tcPr>
            <w:tcW w:w="6096" w:type="dxa"/>
            <w:vAlign w:val="center"/>
          </w:tcPr>
          <w:p w14:paraId="16B166F7" w14:textId="77777777" w:rsidR="00EA02FD" w:rsidRDefault="00EA02FD" w:rsidP="00A63D1B"/>
        </w:tc>
        <w:tc>
          <w:tcPr>
            <w:tcW w:w="2262" w:type="dxa"/>
          </w:tcPr>
          <w:p w14:paraId="2EC7C283" w14:textId="77777777" w:rsidR="00EA02FD" w:rsidRDefault="00EA02FD" w:rsidP="00A63D1B">
            <w:r>
              <w:t>behoben</w:t>
            </w:r>
            <w:r>
              <w:tab/>
            </w:r>
            <w:sdt>
              <w:sdtPr>
                <w:rPr>
                  <w:rFonts w:ascii="MS Gothic" w:eastAsia="MS Gothic" w:hAnsi="MS Gothic"/>
                </w:rPr>
                <w:id w:val="1703981027"/>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407DD895" w14:textId="77777777" w:rsidR="00EA02FD" w:rsidRDefault="00EA02FD" w:rsidP="00A63D1B">
            <w:r>
              <w:t>Datum:</w:t>
            </w:r>
          </w:p>
          <w:p w14:paraId="36EAA06D" w14:textId="77777777" w:rsidR="00EA02FD" w:rsidRDefault="00EA02FD" w:rsidP="00A63D1B">
            <w:r>
              <w:t>Unterschrift:</w:t>
            </w:r>
          </w:p>
          <w:p w14:paraId="62193655" w14:textId="77777777" w:rsidR="00EA02FD" w:rsidRDefault="00EA02FD" w:rsidP="00A63D1B"/>
        </w:tc>
      </w:tr>
      <w:tr w:rsidR="00EA02FD" w14:paraId="13A49601" w14:textId="77777777" w:rsidTr="00EA02FD">
        <w:tc>
          <w:tcPr>
            <w:tcW w:w="1123" w:type="dxa"/>
          </w:tcPr>
          <w:p w14:paraId="078EBE3D" w14:textId="77777777" w:rsidR="00EA02FD" w:rsidRDefault="00EA02FD" w:rsidP="00A63D1B"/>
        </w:tc>
        <w:tc>
          <w:tcPr>
            <w:tcW w:w="6096" w:type="dxa"/>
            <w:vAlign w:val="center"/>
          </w:tcPr>
          <w:p w14:paraId="0A24DD91" w14:textId="77777777" w:rsidR="00EA02FD" w:rsidRDefault="00EA02FD" w:rsidP="00A63D1B"/>
        </w:tc>
        <w:tc>
          <w:tcPr>
            <w:tcW w:w="2262" w:type="dxa"/>
          </w:tcPr>
          <w:p w14:paraId="4354A804" w14:textId="77777777" w:rsidR="00EA02FD" w:rsidRDefault="00EA02FD" w:rsidP="00A63D1B">
            <w:r>
              <w:t>behoben</w:t>
            </w:r>
            <w:r>
              <w:tab/>
            </w:r>
            <w:sdt>
              <w:sdtPr>
                <w:rPr>
                  <w:rFonts w:ascii="MS Gothic" w:eastAsia="MS Gothic" w:hAnsi="MS Gothic"/>
                </w:rPr>
                <w:id w:val="-1283876894"/>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21BE7EF7" w14:textId="77777777" w:rsidR="00EA02FD" w:rsidRDefault="00EA02FD" w:rsidP="00A63D1B">
            <w:r>
              <w:t>Datum:</w:t>
            </w:r>
          </w:p>
          <w:p w14:paraId="24199795" w14:textId="77777777" w:rsidR="00EA02FD" w:rsidRDefault="00EA02FD" w:rsidP="00A63D1B">
            <w:r>
              <w:t>Unterschrift:</w:t>
            </w:r>
          </w:p>
          <w:p w14:paraId="04D8FE68" w14:textId="77777777" w:rsidR="00EA02FD" w:rsidRDefault="00EA02FD" w:rsidP="00A63D1B"/>
        </w:tc>
      </w:tr>
      <w:tr w:rsidR="00EA02FD" w14:paraId="50D28D1F" w14:textId="77777777" w:rsidTr="00EA02FD">
        <w:tc>
          <w:tcPr>
            <w:tcW w:w="1123" w:type="dxa"/>
          </w:tcPr>
          <w:p w14:paraId="48AA09AD" w14:textId="77777777" w:rsidR="00EA02FD" w:rsidRDefault="00EA02FD" w:rsidP="00A63D1B"/>
        </w:tc>
        <w:tc>
          <w:tcPr>
            <w:tcW w:w="6096" w:type="dxa"/>
            <w:vAlign w:val="center"/>
          </w:tcPr>
          <w:p w14:paraId="3E41FDD3" w14:textId="77777777" w:rsidR="00EA02FD" w:rsidRDefault="00EA02FD" w:rsidP="00A63D1B"/>
        </w:tc>
        <w:tc>
          <w:tcPr>
            <w:tcW w:w="2262" w:type="dxa"/>
          </w:tcPr>
          <w:p w14:paraId="04B3688A" w14:textId="77777777" w:rsidR="00EA02FD" w:rsidRDefault="00EA02FD" w:rsidP="00A63D1B">
            <w:r>
              <w:t>behoben</w:t>
            </w:r>
            <w:r>
              <w:tab/>
            </w:r>
            <w:sdt>
              <w:sdtPr>
                <w:rPr>
                  <w:rFonts w:ascii="MS Gothic" w:eastAsia="MS Gothic" w:hAnsi="MS Gothic"/>
                </w:rPr>
                <w:id w:val="91444769"/>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71BE2449" w14:textId="77777777" w:rsidR="00EA02FD" w:rsidRDefault="00EA02FD" w:rsidP="00A63D1B">
            <w:r>
              <w:t>Datum:</w:t>
            </w:r>
          </w:p>
          <w:p w14:paraId="26830087" w14:textId="77777777" w:rsidR="00EA02FD" w:rsidRDefault="00EA02FD" w:rsidP="00A63D1B">
            <w:r>
              <w:t>Unterschrift:</w:t>
            </w:r>
          </w:p>
          <w:p w14:paraId="0AB80633" w14:textId="77777777" w:rsidR="00EA02FD" w:rsidRDefault="00EA02FD" w:rsidP="00A63D1B"/>
        </w:tc>
      </w:tr>
      <w:tr w:rsidR="00EA02FD" w14:paraId="380BA3D7" w14:textId="77777777" w:rsidTr="00EA02FD">
        <w:tc>
          <w:tcPr>
            <w:tcW w:w="1123" w:type="dxa"/>
          </w:tcPr>
          <w:p w14:paraId="4883370E" w14:textId="77777777" w:rsidR="00EA02FD" w:rsidRDefault="00EA02FD" w:rsidP="00A63D1B"/>
        </w:tc>
        <w:tc>
          <w:tcPr>
            <w:tcW w:w="6096" w:type="dxa"/>
            <w:vAlign w:val="center"/>
          </w:tcPr>
          <w:p w14:paraId="6CE3F0EB" w14:textId="77777777" w:rsidR="00EA02FD" w:rsidRDefault="00EA02FD" w:rsidP="00A63D1B"/>
        </w:tc>
        <w:tc>
          <w:tcPr>
            <w:tcW w:w="2262" w:type="dxa"/>
          </w:tcPr>
          <w:p w14:paraId="7F9E6998" w14:textId="77777777" w:rsidR="00EA02FD" w:rsidRDefault="00EA02FD" w:rsidP="00A63D1B">
            <w:r>
              <w:t>behoben</w:t>
            </w:r>
            <w:r>
              <w:tab/>
            </w:r>
            <w:sdt>
              <w:sdtPr>
                <w:rPr>
                  <w:rFonts w:ascii="MS Gothic" w:eastAsia="MS Gothic" w:hAnsi="MS Gothic"/>
                </w:rPr>
                <w:id w:val="-1344088833"/>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7B45E0BB" w14:textId="77777777" w:rsidR="00EA02FD" w:rsidRDefault="00EA02FD" w:rsidP="00A63D1B">
            <w:r>
              <w:t>Datum:</w:t>
            </w:r>
          </w:p>
          <w:p w14:paraId="42CB5128" w14:textId="77777777" w:rsidR="00EA02FD" w:rsidRDefault="00EA02FD" w:rsidP="00A63D1B">
            <w:r>
              <w:t>Unterschrift:</w:t>
            </w:r>
          </w:p>
          <w:p w14:paraId="0CF542AD" w14:textId="77777777" w:rsidR="00EA02FD" w:rsidRDefault="00EA02FD" w:rsidP="00A63D1B"/>
        </w:tc>
      </w:tr>
      <w:tr w:rsidR="00EA02FD" w14:paraId="359C9044" w14:textId="77777777" w:rsidTr="00EA02FD">
        <w:tc>
          <w:tcPr>
            <w:tcW w:w="1123" w:type="dxa"/>
          </w:tcPr>
          <w:p w14:paraId="3EE81DF7" w14:textId="77777777" w:rsidR="00EA02FD" w:rsidRDefault="00EA02FD" w:rsidP="00A63D1B"/>
        </w:tc>
        <w:tc>
          <w:tcPr>
            <w:tcW w:w="6096" w:type="dxa"/>
            <w:vAlign w:val="center"/>
          </w:tcPr>
          <w:p w14:paraId="69D2734E" w14:textId="77777777" w:rsidR="00EA02FD" w:rsidRDefault="00EA02FD" w:rsidP="00A63D1B"/>
        </w:tc>
        <w:tc>
          <w:tcPr>
            <w:tcW w:w="2262" w:type="dxa"/>
          </w:tcPr>
          <w:p w14:paraId="499E6ABA" w14:textId="77777777" w:rsidR="00EA02FD" w:rsidRDefault="00EA02FD" w:rsidP="00A63D1B">
            <w:r>
              <w:t>behoben</w:t>
            </w:r>
            <w:r>
              <w:tab/>
            </w:r>
            <w:sdt>
              <w:sdtPr>
                <w:rPr>
                  <w:rFonts w:ascii="MS Gothic" w:eastAsia="MS Gothic" w:hAnsi="MS Gothic"/>
                </w:rPr>
                <w:id w:val="-1888331014"/>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5D7130EB" w14:textId="77777777" w:rsidR="00EA02FD" w:rsidRDefault="00EA02FD" w:rsidP="00A63D1B">
            <w:r>
              <w:t>Datum:</w:t>
            </w:r>
          </w:p>
          <w:p w14:paraId="5A6E8EEC" w14:textId="77777777" w:rsidR="00EA02FD" w:rsidRDefault="00EA02FD" w:rsidP="00A63D1B">
            <w:r>
              <w:t>Unterschrift:</w:t>
            </w:r>
          </w:p>
          <w:p w14:paraId="5E6DCE9F" w14:textId="77777777" w:rsidR="00EA02FD" w:rsidRDefault="00EA02FD" w:rsidP="00A63D1B"/>
        </w:tc>
      </w:tr>
      <w:tr w:rsidR="00EA02FD" w14:paraId="02CEB0DA" w14:textId="77777777" w:rsidTr="00EA02FD">
        <w:tc>
          <w:tcPr>
            <w:tcW w:w="1123" w:type="dxa"/>
          </w:tcPr>
          <w:p w14:paraId="2ED53551" w14:textId="77777777" w:rsidR="00EA02FD" w:rsidRDefault="00EA02FD" w:rsidP="00A63D1B"/>
        </w:tc>
        <w:tc>
          <w:tcPr>
            <w:tcW w:w="6096" w:type="dxa"/>
            <w:vAlign w:val="center"/>
          </w:tcPr>
          <w:p w14:paraId="446B1FEB" w14:textId="77777777" w:rsidR="00EA02FD" w:rsidRDefault="00EA02FD" w:rsidP="00A63D1B"/>
        </w:tc>
        <w:tc>
          <w:tcPr>
            <w:tcW w:w="2262" w:type="dxa"/>
          </w:tcPr>
          <w:p w14:paraId="5CB45CC0" w14:textId="77777777" w:rsidR="00EA02FD" w:rsidRDefault="00EA02FD" w:rsidP="00A63D1B">
            <w:r>
              <w:t>behoben</w:t>
            </w:r>
            <w:r>
              <w:tab/>
            </w:r>
            <w:sdt>
              <w:sdtPr>
                <w:rPr>
                  <w:rFonts w:ascii="MS Gothic" w:eastAsia="MS Gothic" w:hAnsi="MS Gothic"/>
                </w:rPr>
                <w:id w:val="-1682808090"/>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0E571E8D" w14:textId="77777777" w:rsidR="00EA02FD" w:rsidRDefault="00EA02FD" w:rsidP="00A63D1B">
            <w:r>
              <w:t>Datum:</w:t>
            </w:r>
          </w:p>
          <w:p w14:paraId="3F3BB0CF" w14:textId="77777777" w:rsidR="00EA02FD" w:rsidRDefault="00EA02FD" w:rsidP="00A63D1B">
            <w:r>
              <w:t>Unterschrift:</w:t>
            </w:r>
          </w:p>
          <w:p w14:paraId="6FFAC7C5" w14:textId="77777777" w:rsidR="00EA02FD" w:rsidRDefault="00EA02FD" w:rsidP="00A63D1B"/>
        </w:tc>
      </w:tr>
      <w:tr w:rsidR="00EA02FD" w14:paraId="5B1D5A00" w14:textId="77777777" w:rsidTr="00EA02FD">
        <w:tc>
          <w:tcPr>
            <w:tcW w:w="1123" w:type="dxa"/>
          </w:tcPr>
          <w:p w14:paraId="1A6A9E25" w14:textId="77777777" w:rsidR="00EA02FD" w:rsidRDefault="00EA02FD" w:rsidP="00A63D1B"/>
        </w:tc>
        <w:tc>
          <w:tcPr>
            <w:tcW w:w="6096" w:type="dxa"/>
            <w:vAlign w:val="center"/>
          </w:tcPr>
          <w:p w14:paraId="0741B6E7" w14:textId="77777777" w:rsidR="00EA02FD" w:rsidRDefault="00EA02FD" w:rsidP="00A63D1B"/>
        </w:tc>
        <w:tc>
          <w:tcPr>
            <w:tcW w:w="2262" w:type="dxa"/>
          </w:tcPr>
          <w:p w14:paraId="7F127E00" w14:textId="77777777" w:rsidR="00EA02FD" w:rsidRDefault="00EA02FD" w:rsidP="00A63D1B">
            <w:r>
              <w:t>behoben</w:t>
            </w:r>
            <w:r>
              <w:tab/>
            </w:r>
            <w:sdt>
              <w:sdtPr>
                <w:rPr>
                  <w:rFonts w:ascii="MS Gothic" w:eastAsia="MS Gothic" w:hAnsi="MS Gothic"/>
                </w:rPr>
                <w:id w:val="-1591083150"/>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0378CE26" w14:textId="77777777" w:rsidR="00EA02FD" w:rsidRDefault="00EA02FD" w:rsidP="00A63D1B">
            <w:r>
              <w:t>Datum:</w:t>
            </w:r>
          </w:p>
          <w:p w14:paraId="4C893CEE" w14:textId="77777777" w:rsidR="00EA02FD" w:rsidRDefault="00EA02FD" w:rsidP="00A63D1B">
            <w:r>
              <w:t>Unterschrift:</w:t>
            </w:r>
          </w:p>
          <w:p w14:paraId="47F347FC" w14:textId="77777777" w:rsidR="00EA02FD" w:rsidRDefault="00EA02FD" w:rsidP="00A63D1B"/>
        </w:tc>
      </w:tr>
      <w:tr w:rsidR="00EA02FD" w14:paraId="1DB4F389" w14:textId="77777777" w:rsidTr="00EA02FD">
        <w:tc>
          <w:tcPr>
            <w:tcW w:w="1123" w:type="dxa"/>
          </w:tcPr>
          <w:p w14:paraId="46FBA518" w14:textId="77777777" w:rsidR="00EA02FD" w:rsidRDefault="00EA02FD" w:rsidP="00A63D1B"/>
        </w:tc>
        <w:tc>
          <w:tcPr>
            <w:tcW w:w="6096" w:type="dxa"/>
            <w:vAlign w:val="center"/>
          </w:tcPr>
          <w:p w14:paraId="3EF96FB2" w14:textId="77777777" w:rsidR="00EA02FD" w:rsidRDefault="00EA02FD" w:rsidP="00A63D1B"/>
        </w:tc>
        <w:tc>
          <w:tcPr>
            <w:tcW w:w="2262" w:type="dxa"/>
          </w:tcPr>
          <w:p w14:paraId="023EE1AD" w14:textId="77777777" w:rsidR="00EA02FD" w:rsidRDefault="00EA02FD" w:rsidP="00A63D1B">
            <w:r>
              <w:t>behoben</w:t>
            </w:r>
            <w:r>
              <w:tab/>
            </w:r>
            <w:sdt>
              <w:sdtPr>
                <w:rPr>
                  <w:rFonts w:ascii="MS Gothic" w:eastAsia="MS Gothic" w:hAnsi="MS Gothic"/>
                </w:rPr>
                <w:id w:val="1837646605"/>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41644D70" w14:textId="77777777" w:rsidR="00EA02FD" w:rsidRDefault="00EA02FD" w:rsidP="00A63D1B">
            <w:r>
              <w:t>Datum:</w:t>
            </w:r>
          </w:p>
          <w:p w14:paraId="3FFBA63E" w14:textId="77777777" w:rsidR="00EA02FD" w:rsidRDefault="00EA02FD" w:rsidP="00A63D1B">
            <w:r>
              <w:t>Unterschrift:</w:t>
            </w:r>
          </w:p>
          <w:p w14:paraId="3425803A" w14:textId="77777777" w:rsidR="00EA02FD" w:rsidRDefault="00EA02FD" w:rsidP="00A63D1B"/>
        </w:tc>
      </w:tr>
      <w:tr w:rsidR="00EA02FD" w14:paraId="45254826" w14:textId="77777777" w:rsidTr="00EA02FD">
        <w:tc>
          <w:tcPr>
            <w:tcW w:w="1123" w:type="dxa"/>
          </w:tcPr>
          <w:p w14:paraId="2669DEC9" w14:textId="77777777" w:rsidR="00EA02FD" w:rsidRDefault="00EA02FD" w:rsidP="00A63D1B"/>
        </w:tc>
        <w:tc>
          <w:tcPr>
            <w:tcW w:w="6096" w:type="dxa"/>
            <w:vAlign w:val="center"/>
          </w:tcPr>
          <w:p w14:paraId="46949E7C" w14:textId="77777777" w:rsidR="00EA02FD" w:rsidRDefault="00EA02FD" w:rsidP="00A63D1B"/>
        </w:tc>
        <w:tc>
          <w:tcPr>
            <w:tcW w:w="2262" w:type="dxa"/>
          </w:tcPr>
          <w:p w14:paraId="4E90D03D" w14:textId="77777777" w:rsidR="00EA02FD" w:rsidRDefault="00EA02FD" w:rsidP="00A63D1B">
            <w:r>
              <w:t>behoben</w:t>
            </w:r>
            <w:r>
              <w:tab/>
            </w:r>
            <w:sdt>
              <w:sdtPr>
                <w:rPr>
                  <w:rFonts w:ascii="MS Gothic" w:eastAsia="MS Gothic" w:hAnsi="MS Gothic"/>
                </w:rPr>
                <w:id w:val="-232158708"/>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2491A228" w14:textId="77777777" w:rsidR="00EA02FD" w:rsidRDefault="00EA02FD" w:rsidP="00A63D1B">
            <w:r>
              <w:t>Datum:</w:t>
            </w:r>
          </w:p>
          <w:p w14:paraId="0206A4E3" w14:textId="77777777" w:rsidR="00EA02FD" w:rsidRDefault="00EA02FD" w:rsidP="00A63D1B">
            <w:r>
              <w:t>Unterschrift:</w:t>
            </w:r>
          </w:p>
          <w:p w14:paraId="53F04F76" w14:textId="77777777" w:rsidR="00EA02FD" w:rsidRDefault="00EA02FD" w:rsidP="00A63D1B"/>
        </w:tc>
      </w:tr>
      <w:tr w:rsidR="00E04245" w14:paraId="74E9272F" w14:textId="77777777" w:rsidTr="00EA02FD">
        <w:tc>
          <w:tcPr>
            <w:tcW w:w="1123" w:type="dxa"/>
          </w:tcPr>
          <w:p w14:paraId="4497BBD5" w14:textId="77777777" w:rsidR="00E04245" w:rsidRDefault="00E04245" w:rsidP="003757E5"/>
        </w:tc>
        <w:tc>
          <w:tcPr>
            <w:tcW w:w="6096" w:type="dxa"/>
            <w:vAlign w:val="center"/>
          </w:tcPr>
          <w:p w14:paraId="0C0DAE4D" w14:textId="77777777" w:rsidR="00E04245" w:rsidRDefault="00E04245" w:rsidP="003757E5"/>
        </w:tc>
        <w:tc>
          <w:tcPr>
            <w:tcW w:w="2262" w:type="dxa"/>
          </w:tcPr>
          <w:p w14:paraId="03E4843C" w14:textId="077B4314" w:rsidR="00E04245" w:rsidRDefault="00E04245" w:rsidP="003757E5">
            <w:r>
              <w:t>behoben</w:t>
            </w:r>
            <w:r>
              <w:tab/>
            </w:r>
            <w:bookmarkStart w:id="67" w:name="_Hlk54603507"/>
            <w:sdt>
              <w:sdtPr>
                <w:rPr>
                  <w:rFonts w:ascii="MS Gothic" w:eastAsia="MS Gothic" w:hAnsi="MS Gothic"/>
                </w:rPr>
                <w:id w:val="-1573647831"/>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bookmarkEnd w:id="67"/>
          </w:p>
          <w:p w14:paraId="70B1B77A" w14:textId="77777777" w:rsidR="00E04245" w:rsidRDefault="00E04245" w:rsidP="003757E5">
            <w:r>
              <w:t>Datum:</w:t>
            </w:r>
          </w:p>
          <w:p w14:paraId="6CD8C0AC" w14:textId="77777777" w:rsidR="00E04245" w:rsidRDefault="00E04245" w:rsidP="003757E5">
            <w:r>
              <w:t>Unterschrift:</w:t>
            </w:r>
          </w:p>
          <w:p w14:paraId="52648257" w14:textId="77777777" w:rsidR="00E04245" w:rsidRDefault="00E04245" w:rsidP="003757E5"/>
        </w:tc>
      </w:tr>
      <w:bookmarkEnd w:id="66"/>
    </w:tbl>
    <w:p w14:paraId="58750C67" w14:textId="08632300" w:rsidR="0044295E" w:rsidRPr="00405C1D" w:rsidRDefault="00E04245" w:rsidP="003757E5">
      <w:pPr>
        <w:rPr>
          <w:szCs w:val="16"/>
        </w:rPr>
      </w:pPr>
      <w:r>
        <w:br w:type="page"/>
      </w:r>
    </w:p>
    <w:p w14:paraId="1D69C195" w14:textId="77777777" w:rsidR="0044295E" w:rsidRPr="000F39B3" w:rsidRDefault="0044295E" w:rsidP="003757E5">
      <w:pPr>
        <w:pStyle w:val="berschrift1"/>
      </w:pPr>
      <w:bookmarkStart w:id="68" w:name="_Toc54433101"/>
      <w:bookmarkStart w:id="69" w:name="_Toc54603262"/>
      <w:r w:rsidRPr="000F39B3">
        <w:lastRenderedPageBreak/>
        <w:t>Beilagen</w:t>
      </w:r>
      <w:bookmarkEnd w:id="68"/>
      <w:bookmarkEnd w:id="69"/>
    </w:p>
    <w:p w14:paraId="7D3435C3" w14:textId="77777777" w:rsidR="0044295E" w:rsidRDefault="0044295E" w:rsidP="003757E5"/>
    <w:p w14:paraId="56FF625D" w14:textId="77B2967D" w:rsidR="0044295E" w:rsidRDefault="0044295E" w:rsidP="003757E5">
      <w:pPr>
        <w:pStyle w:val="Listenabsatz"/>
        <w:numPr>
          <w:ilvl w:val="0"/>
          <w:numId w:val="32"/>
        </w:numPr>
      </w:pPr>
      <w:r>
        <w:t>Datenblätter zur Batterieladeanlage</w:t>
      </w:r>
      <w:r>
        <w:tab/>
      </w:r>
      <w:r>
        <w:tab/>
      </w:r>
      <w:r>
        <w:tab/>
      </w:r>
      <w:sdt>
        <w:sdtPr>
          <w:rPr>
            <w:rFonts w:ascii="MS Gothic" w:eastAsia="MS Gothic" w:hAnsi="MS Gothic"/>
          </w:rPr>
          <w:id w:val="1965698212"/>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p>
    <w:p w14:paraId="1E6D729D" w14:textId="00104E8F" w:rsidR="0044295E" w:rsidRPr="0058529E" w:rsidRDefault="0044295E" w:rsidP="003757E5">
      <w:pPr>
        <w:pStyle w:val="Listenabsatz"/>
        <w:numPr>
          <w:ilvl w:val="0"/>
          <w:numId w:val="32"/>
        </w:numPr>
      </w:pPr>
      <w:r>
        <w:t>Berechnung der Lüftungsanforderungen</w:t>
      </w:r>
      <w:r>
        <w:tab/>
      </w:r>
      <w:r w:rsidR="00EA02FD">
        <w:tab/>
      </w:r>
      <w:r>
        <w:tab/>
      </w:r>
      <w:sdt>
        <w:sdtPr>
          <w:rPr>
            <w:rFonts w:ascii="MS Gothic" w:eastAsia="MS Gothic" w:hAnsi="MS Gothic"/>
          </w:rPr>
          <w:id w:val="-19241987"/>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p>
    <w:p w14:paraId="67D2A8EE" w14:textId="4BD0D64D" w:rsidR="0044295E" w:rsidRPr="0058529E" w:rsidRDefault="0044295E" w:rsidP="003757E5">
      <w:pPr>
        <w:pStyle w:val="Listenabsatz"/>
        <w:numPr>
          <w:ilvl w:val="0"/>
          <w:numId w:val="32"/>
        </w:numPr>
      </w:pPr>
      <w:r>
        <w:t>Abnahmeprüfung der Batterieanlage</w:t>
      </w:r>
      <w:r>
        <w:tab/>
      </w:r>
      <w:r>
        <w:tab/>
      </w:r>
      <w:r>
        <w:tab/>
      </w:r>
      <w:sdt>
        <w:sdtPr>
          <w:rPr>
            <w:rFonts w:ascii="MS Gothic" w:eastAsia="MS Gothic" w:hAnsi="MS Gothic"/>
          </w:rPr>
          <w:id w:val="-850338601"/>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p>
    <w:p w14:paraId="14B82E3C" w14:textId="77777777" w:rsidR="00EA02FD" w:rsidRDefault="0044295E" w:rsidP="00A63D1B">
      <w:pPr>
        <w:pStyle w:val="Listenabsatz"/>
        <w:numPr>
          <w:ilvl w:val="0"/>
          <w:numId w:val="32"/>
        </w:numPr>
      </w:pPr>
      <w:r w:rsidRPr="00E75582">
        <w:t>Genehmigungen</w:t>
      </w:r>
      <w:r w:rsidRPr="00E75582">
        <w:tab/>
      </w:r>
      <w:r w:rsidRPr="00E75582">
        <w:tab/>
      </w:r>
      <w:r>
        <w:tab/>
      </w:r>
      <w:r>
        <w:tab/>
      </w:r>
      <w:r>
        <w:tab/>
      </w:r>
      <w:r>
        <w:tab/>
      </w:r>
      <w:sdt>
        <w:sdtPr>
          <w:rPr>
            <w:rFonts w:ascii="MS Gothic" w:eastAsia="MS Gothic" w:hAnsi="MS Gothic"/>
          </w:rPr>
          <w:id w:val="-763846260"/>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r w:rsidR="00EA02FD">
        <w:t xml:space="preserve"> </w:t>
      </w:r>
    </w:p>
    <w:p w14:paraId="4C344583" w14:textId="043AA184" w:rsidR="00EA02FD" w:rsidRPr="00EA02FD" w:rsidRDefault="0044295E" w:rsidP="00EA02FD">
      <w:pPr>
        <w:pStyle w:val="Listenabsatz"/>
        <w:numPr>
          <w:ilvl w:val="0"/>
          <w:numId w:val="32"/>
        </w:numPr>
      </w:pPr>
      <w:r>
        <w:t>Ableitfähigkeitsnachweis für den Boden</w:t>
      </w:r>
      <w:r w:rsidRPr="00E75582">
        <w:tab/>
      </w:r>
      <w:r w:rsidR="00EA02FD">
        <w:tab/>
      </w:r>
      <w:r w:rsidRPr="00E75582">
        <w:tab/>
      </w:r>
      <w:sdt>
        <w:sdtPr>
          <w:rPr>
            <w:rFonts w:ascii="MS Gothic" w:eastAsia="MS Gothic" w:hAnsi="MS Gothic"/>
          </w:rPr>
          <w:id w:val="1929836847"/>
          <w14:checkbox>
            <w14:checked w14:val="0"/>
            <w14:checkedState w14:val="2612" w14:font="MS Gothic"/>
            <w14:uncheckedState w14:val="2610" w14:font="MS Gothic"/>
          </w14:checkbox>
        </w:sdtPr>
        <w:sdtEndPr/>
        <w:sdtContent>
          <w:r w:rsidR="00EA02FD" w:rsidRPr="00EA02FD">
            <w:rPr>
              <w:rFonts w:ascii="MS Gothic" w:eastAsia="MS Gothic" w:hAnsi="MS Gothic" w:hint="eastAsia"/>
            </w:rPr>
            <w:t>☐</w:t>
          </w:r>
        </w:sdtContent>
      </w:sdt>
    </w:p>
    <w:p w14:paraId="5852F222" w14:textId="0D6F3CDA" w:rsidR="00EA02FD" w:rsidRDefault="00EA02FD" w:rsidP="00EA02FD">
      <w:pPr>
        <w:pStyle w:val="Listenabsatz"/>
        <w:numPr>
          <w:ilvl w:val="0"/>
          <w:numId w:val="32"/>
        </w:numPr>
      </w:pPr>
      <w:r>
        <w:rPr>
          <w:rFonts w:ascii="MS Gothic" w:eastAsia="MS Gothic" w:hAnsi="MS Gothic"/>
        </w:rPr>
        <w:t>…</w:t>
      </w:r>
    </w:p>
    <w:p w14:paraId="5E1D14A8" w14:textId="77777777" w:rsidR="0044295E" w:rsidRDefault="0044295E" w:rsidP="003757E5"/>
    <w:p w14:paraId="1CAE5F8E" w14:textId="77777777" w:rsidR="0044295E" w:rsidRDefault="0044295E" w:rsidP="003757E5">
      <w:pPr>
        <w:pStyle w:val="berschrift1"/>
      </w:pPr>
      <w:bookmarkStart w:id="70" w:name="_Toc54603263"/>
      <w:r>
        <w:t>Verantwortlichkeit</w:t>
      </w:r>
      <w:bookmarkEnd w:id="70"/>
    </w:p>
    <w:p w14:paraId="68947AFD" w14:textId="77777777" w:rsidR="0044295E" w:rsidRPr="00326856" w:rsidRDefault="0044295E" w:rsidP="003757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725"/>
      </w:tblGrid>
      <w:tr w:rsidR="0044295E" w14:paraId="0387599A" w14:textId="77777777" w:rsidTr="00EE5B6C">
        <w:trPr>
          <w:trHeight w:val="339"/>
        </w:trPr>
        <w:tc>
          <w:tcPr>
            <w:tcW w:w="4762" w:type="dxa"/>
            <w:vAlign w:val="center"/>
          </w:tcPr>
          <w:p w14:paraId="233F22CA" w14:textId="77777777" w:rsidR="0044295E" w:rsidRDefault="0044295E" w:rsidP="003757E5">
            <w:r>
              <w:t>Beigezogene Personen:</w:t>
            </w:r>
          </w:p>
        </w:tc>
        <w:tc>
          <w:tcPr>
            <w:tcW w:w="4725" w:type="dxa"/>
            <w:vAlign w:val="center"/>
          </w:tcPr>
          <w:p w14:paraId="482661EB" w14:textId="77777777" w:rsidR="0044295E" w:rsidRDefault="0044295E" w:rsidP="003757E5">
            <w:r>
              <w:t>Dem Arbeitgeber zur Kenntnis gebracht:</w:t>
            </w:r>
          </w:p>
        </w:tc>
      </w:tr>
      <w:tr w:rsidR="0044295E" w14:paraId="10BD918E" w14:textId="77777777" w:rsidTr="00EE5B6C">
        <w:trPr>
          <w:trHeight w:val="713"/>
        </w:trPr>
        <w:tc>
          <w:tcPr>
            <w:tcW w:w="4762" w:type="dxa"/>
          </w:tcPr>
          <w:p w14:paraId="7A852BA1" w14:textId="77777777" w:rsidR="0044295E" w:rsidRDefault="0044295E" w:rsidP="003757E5"/>
        </w:tc>
        <w:tc>
          <w:tcPr>
            <w:tcW w:w="4725" w:type="dxa"/>
          </w:tcPr>
          <w:p w14:paraId="61E7B2A7" w14:textId="77777777" w:rsidR="0044295E" w:rsidRDefault="0044295E" w:rsidP="003757E5"/>
        </w:tc>
      </w:tr>
      <w:tr w:rsidR="0044295E" w14:paraId="3541F333" w14:textId="77777777" w:rsidTr="00EE5B6C">
        <w:trPr>
          <w:trHeight w:val="713"/>
        </w:trPr>
        <w:tc>
          <w:tcPr>
            <w:tcW w:w="4762" w:type="dxa"/>
          </w:tcPr>
          <w:p w14:paraId="5385A2BE" w14:textId="77777777" w:rsidR="0044295E" w:rsidRDefault="0044295E" w:rsidP="003757E5">
            <w:r>
              <w:t>Datum</w:t>
            </w:r>
          </w:p>
        </w:tc>
        <w:tc>
          <w:tcPr>
            <w:tcW w:w="4725" w:type="dxa"/>
          </w:tcPr>
          <w:p w14:paraId="48C128AB" w14:textId="77777777" w:rsidR="0044295E" w:rsidRDefault="0044295E" w:rsidP="003757E5">
            <w:r>
              <w:t>Ort</w:t>
            </w:r>
          </w:p>
        </w:tc>
      </w:tr>
    </w:tbl>
    <w:p w14:paraId="3DB80A6F" w14:textId="77777777" w:rsidR="0044295E" w:rsidRDefault="0044295E" w:rsidP="003757E5"/>
    <w:p w14:paraId="5CAAF42C" w14:textId="25662E8D" w:rsidR="00E04245" w:rsidRDefault="00E04245" w:rsidP="003757E5"/>
    <w:p w14:paraId="5C14A6A5" w14:textId="77777777" w:rsidR="00E04245" w:rsidRDefault="00E04245" w:rsidP="003757E5"/>
    <w:p w14:paraId="4047784E" w14:textId="677B947D" w:rsidR="00EA4700" w:rsidRDefault="002806FA" w:rsidP="00340348">
      <w:r>
        <w:rPr>
          <w:noProof/>
          <w:lang w:val="de-AT" w:eastAsia="de-AT"/>
        </w:rPr>
        <mc:AlternateContent>
          <mc:Choice Requires="wps">
            <w:drawing>
              <wp:inline distT="0" distB="0" distL="0" distR="0" wp14:anchorId="319EE16A" wp14:editId="20EEF110">
                <wp:extent cx="6038215" cy="4815136"/>
                <wp:effectExtent l="0" t="0" r="19685" b="24130"/>
                <wp:docPr id="44" name="Textfeld 44"/>
                <wp:cNvGraphicFramePr/>
                <a:graphic xmlns:a="http://schemas.openxmlformats.org/drawingml/2006/main">
                  <a:graphicData uri="http://schemas.microsoft.com/office/word/2010/wordprocessingShape">
                    <wps:wsp>
                      <wps:cNvSpPr txBox="1"/>
                      <wps:spPr>
                        <a:xfrm>
                          <a:off x="0" y="0"/>
                          <a:ext cx="6038215" cy="4815136"/>
                        </a:xfrm>
                        <a:prstGeom prst="roundRect">
                          <a:avLst>
                            <a:gd name="adj" fmla="val 9788"/>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C752190" w14:textId="1FBBD5AA" w:rsidR="00A07C0E" w:rsidRDefault="009C70E0" w:rsidP="003757E5">
                            <w:pPr>
                              <w:rPr>
                                <w:color w:val="000000" w:themeColor="text1"/>
                              </w:rPr>
                            </w:pPr>
                            <w:r>
                              <w:pict w14:anchorId="015C1594">
                                <v:shape id="Grafik 16" o:spid="_x0000_i1027" type="#_x0000_t75" alt="Logo www.eval.at" style="width:21pt;height:20.25pt;visibility:visible;mso-wrap-style:square">
                                  <v:imagedata r:id="rId14" o:title=""/>
                                </v:shape>
                              </w:pict>
                            </w:r>
                            <w:r w:rsidR="00A07C0E" w:rsidRPr="00712AE5">
                              <w:t xml:space="preserve"> </w:t>
                            </w:r>
                            <w:r w:rsidR="00A07C0E" w:rsidRPr="00712AE5">
                              <w:rPr>
                                <w:b/>
                                <w:bCs/>
                                <w:color w:val="000000" w:themeColor="text1"/>
                                <w:sz w:val="36"/>
                                <w:szCs w:val="36"/>
                              </w:rPr>
                              <w:t>WICHTIGER HINWEIS</w:t>
                            </w:r>
                            <w:r w:rsidR="00A07C0E" w:rsidRPr="00712AE5">
                              <w:rPr>
                                <w:color w:val="000000" w:themeColor="text1"/>
                              </w:rPr>
                              <w:br/>
                              <w:t>Diese Konzepte für Explosionsschutzdokumente sind eine Hilfestellung für Klein- und Mittelbetriebe. </w:t>
                            </w:r>
                            <w:r w:rsidR="00A07C0E" w:rsidRPr="00712AE5">
                              <w:rPr>
                                <w:color w:val="000000" w:themeColor="text1"/>
                              </w:rPr>
                              <w:br/>
                              <w:t>Diese Konzepte stellen eine Orientierungshilfe zu Beginn des Evaluierungsprozesses dar.</w:t>
                            </w:r>
                            <w:r w:rsidR="00A07C0E" w:rsidRPr="00712AE5">
                              <w:rPr>
                                <w:color w:val="000000" w:themeColor="text1"/>
                              </w:rPr>
                              <w:br/>
                              <w:t>In keinem Fall können diese Konzepte eine sorgfältige Ermittlung und Beurteilung der Explosionsgefahren ersetzen. Im Rahmen dieses Prozesses ist auch zu ermitteln, welche Maßnahmen im konkreten Fall notwendig und umzusetzen sind.</w:t>
                            </w:r>
                            <w:r w:rsidR="00A07C0E" w:rsidRPr="00712AE5">
                              <w:rPr>
                                <w:color w:val="000000" w:themeColor="text1"/>
                              </w:rPr>
                              <w:br/>
                            </w:r>
                          </w:p>
                          <w:p w14:paraId="2D244EA3" w14:textId="4FE056F7" w:rsidR="00A07C0E" w:rsidRPr="00712AE5" w:rsidRDefault="00A07C0E" w:rsidP="003757E5">
                            <w:pPr>
                              <w:rPr>
                                <w:color w:val="000000" w:themeColor="text1"/>
                              </w:rPr>
                            </w:pPr>
                            <w:r w:rsidRPr="00712AE5">
                              <w:rPr>
                                <w:color w:val="000000" w:themeColor="text1"/>
                              </w:rPr>
                              <w:t>Es wird empfohlen, erst nach Umsetzung aller Schutzmaßnahmen unter Zuhilfenahme dieser Konzepte vollständige Explosionsschutzdokumente gemäß § 5 VEXAT zu erstellen.</w:t>
                            </w:r>
                            <w:r w:rsidRPr="00712AE5">
                              <w:rPr>
                                <w:color w:val="000000" w:themeColor="text1"/>
                              </w:rPr>
                              <w:br/>
                              <w:t>Da diese Konzepte nicht für alle Anlagen darstellbar sind, sind diese Konzepte auf die jeweilige Situation und Anlage konkret anzupassen.</w:t>
                            </w:r>
                          </w:p>
                          <w:p w14:paraId="64E98C58" w14:textId="77777777" w:rsidR="00A07C0E" w:rsidRPr="00712AE5" w:rsidRDefault="00A07C0E" w:rsidP="003757E5">
                            <w:pPr>
                              <w:rPr>
                                <w:color w:val="000000" w:themeColor="text1"/>
                              </w:rPr>
                            </w:pPr>
                          </w:p>
                          <w:p w14:paraId="6EB9F098" w14:textId="77777777" w:rsidR="00A07C0E" w:rsidRPr="00712AE5" w:rsidRDefault="00A07C0E" w:rsidP="003757E5">
                            <w:pPr>
                              <w:rPr>
                                <w:color w:val="000000" w:themeColor="text1"/>
                              </w:rPr>
                            </w:pPr>
                            <w:r w:rsidRPr="00712AE5">
                              <w:rPr>
                                <w:color w:val="000000" w:themeColor="text1"/>
                              </w:rPr>
                              <w:t>Es wird ausdrücklich darauf hingewiesen, dass diese Konzepte die ArbeitgeberInnen in keiner Weise von ihren umfangreichen gesetzlichen Pflichten, insbesondere durch das ASchG und die VEXAT entbinden.</w:t>
                            </w:r>
                            <w:r w:rsidRPr="00712AE5">
                              <w:rPr>
                                <w:color w:val="000000" w:themeColor="text1"/>
                              </w:rPr>
                              <w:br/>
                              <w:t>Eine gesetzeskonforme Evaluierung der Explosionsgefahren liegt erst dann vor, wenn die erforderlichen und angeführten Maßnahmen umgesetzt wurden und durch weitere betriebliche Dokumente (z.B. Betriebsanleitungen, Konformitätserklärungen, Prüfprotokolle, Unterweisungsnachweise etc.) belegt sind.</w:t>
                            </w:r>
                          </w:p>
                          <w:p w14:paraId="6E4FF53F" w14:textId="77777777" w:rsidR="00A07C0E" w:rsidRPr="00712AE5" w:rsidRDefault="00A07C0E" w:rsidP="003757E5">
                            <w:pPr>
                              <w:rPr>
                                <w:color w:val="000000" w:themeColor="text1"/>
                              </w:rPr>
                            </w:pPr>
                          </w:p>
                          <w:p w14:paraId="0C805FCF" w14:textId="77777777" w:rsidR="00A07C0E" w:rsidRPr="00712AE5" w:rsidRDefault="00A07C0E" w:rsidP="003757E5">
                            <w:pPr>
                              <w:rPr>
                                <w:color w:val="000000" w:themeColor="text1"/>
                              </w:rPr>
                            </w:pPr>
                            <w:r w:rsidRPr="00712AE5">
                              <w:rPr>
                                <w:color w:val="000000" w:themeColor="text1"/>
                              </w:rPr>
                              <w:t>Die abschließende Beurteilung, ob die fertiggestellten Explosionsschutzdokumente den Anforderungen des § 5 VEXAT entsprechen, obliegt der geeigneten fachkundigen Person bei der Prüfung nach § 7 VEXAT.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19EE16A" id="Textfeld 44" o:spid="_x0000_s1026" style="width:475.45pt;height:379.15pt;visibility:visible;mso-wrap-style:square;mso-left-percent:-10001;mso-top-percent:-10001;mso-position-horizontal:absolute;mso-position-horizontal-relative:char;mso-position-vertical:absolute;mso-position-vertical-relative:line;mso-left-percent:-10001;mso-top-percent:-10001;v-text-anchor:top" arcsize="6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" fillcolor="#ffc000 [3207]" strokecolor="#7f5f00 [1607]" strokeweight="1pt">
                <v:stroke joinstyle="miter"/>
                <v:textbox>
                  <w:txbxContent>
                    <w:p w14:paraId="6C752190" w14:textId="1FBBD5AA" w:rsidR="00A07C0E" w:rsidRDefault="00962C1C" w:rsidP="003757E5">
                      <w:pPr>
                        <w:rPr>
                          <w:color w:val="000000" w:themeColor="text1"/>
                        </w:rPr>
                      </w:pPr>
                      <w:r>
                        <w:pict w14:anchorId="015C1594">
                          <v:shape id="Grafik 16" o:spid="_x0000_i1027" type="#_x0000_t75" alt="Logo www.eval.at" style="width:21pt;height:20.25pt;visibility:visible;mso-wrap-style:square">
                            <v:imagedata r:id="rId15" o:title=""/>
                          </v:shape>
                        </w:pict>
                      </w:r>
                      <w:r w:rsidR="00A07C0E" w:rsidRPr="00712AE5">
                        <w:t xml:space="preserve"> </w:t>
                      </w:r>
                      <w:r w:rsidR="00A07C0E" w:rsidRPr="00712AE5">
                        <w:rPr>
                          <w:b/>
                          <w:bCs/>
                          <w:color w:val="000000" w:themeColor="text1"/>
                          <w:sz w:val="36"/>
                          <w:szCs w:val="36"/>
                        </w:rPr>
                        <w:t>WICHTIGER HINWEIS</w:t>
                      </w:r>
                      <w:r w:rsidR="00A07C0E" w:rsidRPr="00712AE5">
                        <w:rPr>
                          <w:color w:val="000000" w:themeColor="text1"/>
                        </w:rPr>
                        <w:br/>
                        <w:t>Diese Konzepte für Explosionsschutzdokumente sind eine Hilfestellung für Klein- und Mittelbetriebe. </w:t>
                      </w:r>
                      <w:r w:rsidR="00A07C0E" w:rsidRPr="00712AE5">
                        <w:rPr>
                          <w:color w:val="000000" w:themeColor="text1"/>
                        </w:rPr>
                        <w:br/>
                        <w:t>Diese Konzepte stellen eine Orientierungshilfe zu Beginn des Evaluierungsprozesses dar.</w:t>
                      </w:r>
                      <w:r w:rsidR="00A07C0E" w:rsidRPr="00712AE5">
                        <w:rPr>
                          <w:color w:val="000000" w:themeColor="text1"/>
                        </w:rPr>
                        <w:br/>
                        <w:t>In keinem Fall können diese Konzepte eine sorgfältige Ermittlung und Beurteilung der Explosionsgefahren ersetzen. Im Rahmen dieses Prozesses ist auch zu ermitteln, welche Maßnahmen im konkreten Fall notwendig und umzusetzen sind.</w:t>
                      </w:r>
                      <w:r w:rsidR="00A07C0E" w:rsidRPr="00712AE5">
                        <w:rPr>
                          <w:color w:val="000000" w:themeColor="text1"/>
                        </w:rPr>
                        <w:br/>
                      </w:r>
                    </w:p>
                    <w:p w14:paraId="2D244EA3" w14:textId="4FE056F7" w:rsidR="00A07C0E" w:rsidRPr="00712AE5" w:rsidRDefault="00A07C0E" w:rsidP="003757E5">
                      <w:pPr>
                        <w:rPr>
                          <w:color w:val="000000" w:themeColor="text1"/>
                        </w:rPr>
                      </w:pPr>
                      <w:r w:rsidRPr="00712AE5">
                        <w:rPr>
                          <w:color w:val="000000" w:themeColor="text1"/>
                        </w:rPr>
                        <w:t>Es wird empfohlen, erst nach Umsetzung aller Schutzmaßnahmen unter Zuhilfenahme dieser Konzepte vollständige Explosionsschutzdokumente gemäß § 5 VEXAT zu erstellen.</w:t>
                      </w:r>
                      <w:r w:rsidRPr="00712AE5">
                        <w:rPr>
                          <w:color w:val="000000" w:themeColor="text1"/>
                        </w:rPr>
                        <w:br/>
                        <w:t>Da diese Konzepte nicht für alle Anlagen darstellbar sind, sind diese Konzepte auf die jeweilige Situation und Anlage konkret anzupassen.</w:t>
                      </w:r>
                    </w:p>
                    <w:p w14:paraId="64E98C58" w14:textId="77777777" w:rsidR="00A07C0E" w:rsidRPr="00712AE5" w:rsidRDefault="00A07C0E" w:rsidP="003757E5">
                      <w:pPr>
                        <w:rPr>
                          <w:color w:val="000000" w:themeColor="text1"/>
                        </w:rPr>
                      </w:pPr>
                    </w:p>
                    <w:p w14:paraId="6EB9F098" w14:textId="77777777" w:rsidR="00A07C0E" w:rsidRPr="00712AE5" w:rsidRDefault="00A07C0E" w:rsidP="003757E5">
                      <w:pPr>
                        <w:rPr>
                          <w:color w:val="000000" w:themeColor="text1"/>
                        </w:rPr>
                      </w:pPr>
                      <w:r w:rsidRPr="00712AE5">
                        <w:rPr>
                          <w:color w:val="000000" w:themeColor="text1"/>
                        </w:rPr>
                        <w:t xml:space="preserve">Es wird ausdrücklich darauf hingewiesen, dass diese Konzepte die </w:t>
                      </w:r>
                      <w:proofErr w:type="spellStart"/>
                      <w:r w:rsidRPr="00712AE5">
                        <w:rPr>
                          <w:color w:val="000000" w:themeColor="text1"/>
                        </w:rPr>
                        <w:t>ArbeitgeberInnen</w:t>
                      </w:r>
                      <w:proofErr w:type="spellEnd"/>
                      <w:r w:rsidRPr="00712AE5">
                        <w:rPr>
                          <w:color w:val="000000" w:themeColor="text1"/>
                        </w:rPr>
                        <w:t xml:space="preserve"> in keiner Weise von ihren umfangreichen gesetzlichen Pflichten, insbesondere durch das ASchG und die VEXAT entbinden.</w:t>
                      </w:r>
                      <w:r w:rsidRPr="00712AE5">
                        <w:rPr>
                          <w:color w:val="000000" w:themeColor="text1"/>
                        </w:rPr>
                        <w:br/>
                        <w:t>Eine gesetzeskonforme Evaluierung der Explosionsgefahren liegt erst dann vor, wenn die erforderlichen und angeführten Maßnahmen umgesetzt wurden und durch weitere betriebliche Dokumente (z.B. Betriebsanleitungen, Konformitätserklärungen, Prüfprotokolle, Unterweisungsnachweise etc.) belegt sind.</w:t>
                      </w:r>
                    </w:p>
                    <w:p w14:paraId="6E4FF53F" w14:textId="77777777" w:rsidR="00A07C0E" w:rsidRPr="00712AE5" w:rsidRDefault="00A07C0E" w:rsidP="003757E5">
                      <w:pPr>
                        <w:rPr>
                          <w:color w:val="000000" w:themeColor="text1"/>
                        </w:rPr>
                      </w:pPr>
                    </w:p>
                    <w:p w14:paraId="0C805FCF" w14:textId="77777777" w:rsidR="00A07C0E" w:rsidRPr="00712AE5" w:rsidRDefault="00A07C0E" w:rsidP="003757E5">
                      <w:pPr>
                        <w:rPr>
                          <w:color w:val="000000" w:themeColor="text1"/>
                        </w:rPr>
                      </w:pPr>
                      <w:r w:rsidRPr="00712AE5">
                        <w:rPr>
                          <w:color w:val="000000" w:themeColor="text1"/>
                        </w:rPr>
                        <w:t>Die abschließende Beurteilung, ob die fertiggestellten Explosionsschutzdokumente den Anforderungen des § 5 VEXAT entsprechen, obliegt der geeigneten fachkundigen Person bei der Prüfung nach § 7 VEXAT.</w:t>
                      </w:r>
                    </w:p>
                  </w:txbxContent>
                </v:textbox>
                <w10:anchorlock/>
              </v:roundrect>
            </w:pict>
          </mc:Fallback>
        </mc:AlternateContent>
      </w:r>
    </w:p>
    <w:sectPr w:rsidR="00EA4700">
      <w:headerReference w:type="even" r:id="rId16"/>
      <w:headerReference w:type="default" r:id="rId17"/>
      <w:footerReference w:type="even" r:id="rId18"/>
      <w:footerReference w:type="default" r:id="rId19"/>
      <w:headerReference w:type="first" r:id="rId20"/>
      <w:footerReference w:type="first" r:id="rId21"/>
      <w:pgSz w:w="11906" w:h="16838"/>
      <w:pgMar w:top="1134"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53CAA" w14:textId="77777777" w:rsidR="00C037A0" w:rsidRDefault="00C037A0" w:rsidP="003757E5">
      <w:r>
        <w:separator/>
      </w:r>
    </w:p>
  </w:endnote>
  <w:endnote w:type="continuationSeparator" w:id="0">
    <w:p w14:paraId="099F266A" w14:textId="77777777" w:rsidR="00C037A0" w:rsidRDefault="00C037A0" w:rsidP="0037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3" w:usb1="00000000" w:usb2="00000000" w:usb3="00000000" w:csb0="00000001" w:csb1="00000000"/>
  </w:font>
  <w:font w:name="SymbolMT">
    <w:altName w:val="Times New Roman"/>
    <w:panose1 w:val="00000000000000000000"/>
    <w:charset w:val="A1"/>
    <w:family w:val="auto"/>
    <w:notTrueType/>
    <w:pitch w:val="default"/>
    <w:sig w:usb0="00000081" w:usb1="08070000" w:usb2="00000010" w:usb3="00000000" w:csb0="00020008"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Italic">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019B" w14:textId="77777777" w:rsidR="009C70E0" w:rsidRDefault="009C70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B05A" w14:textId="3BC3C65C" w:rsidR="00A07C0E" w:rsidRDefault="00A07C0E" w:rsidP="003757E5">
    <w:pPr>
      <w:pStyle w:val="Fuzeile"/>
    </w:pPr>
    <w:r>
      <w:t xml:space="preserve">ExSD Stand </w:t>
    </w:r>
    <w:r>
      <w:fldChar w:fldCharType="begin"/>
    </w:r>
    <w:r>
      <w:instrText xml:space="preserve"> TIME \@ "dd.MM.yyyy" </w:instrText>
    </w:r>
    <w:r>
      <w:fldChar w:fldCharType="separate"/>
    </w:r>
    <w:r w:rsidR="009C70E0">
      <w:rPr>
        <w:noProof/>
      </w:rPr>
      <w:t>19.11.2020</w:t>
    </w:r>
    <w:r>
      <w:fldChar w:fldCharType="end"/>
    </w:r>
    <w:r w:rsidR="009C70E0">
      <w:t xml:space="preserve">, Quelle: </w:t>
    </w:r>
    <w:hyperlink r:id="rId1" w:history="1">
      <w:r w:rsidR="009C70E0" w:rsidRPr="001115A9">
        <w:rPr>
          <w:rStyle w:val="Hyperlink"/>
        </w:rPr>
        <w:t>www.eval.at</w:t>
      </w:r>
    </w:hyperlink>
    <w:r w:rsidR="009C70E0">
      <w:t xml:space="preserve"> </w:t>
    </w:r>
  </w:p>
  <w:p w14:paraId="6F2F6780" w14:textId="3E0764A3" w:rsidR="00A07C0E" w:rsidRDefault="00A07C0E" w:rsidP="003757E5">
    <w:pPr>
      <w:pStyle w:val="Fuzeile"/>
    </w:pPr>
    <w:r>
      <w:t>.</w:t>
    </w:r>
    <w:r>
      <w:tab/>
    </w:r>
    <w:bookmarkStart w:id="71" w:name="_GoBack"/>
    <w:bookmarkEnd w:id="71"/>
    <w:r>
      <w:tab/>
      <w:t xml:space="preserve">Seite </w:t>
    </w:r>
    <w:r>
      <w:rPr>
        <w:rStyle w:val="Seitenzahl"/>
        <w:rFonts w:ascii="Trebuchet MS" w:hAnsi="Trebuchet MS" w:cs="Arial"/>
        <w:sz w:val="16"/>
        <w:szCs w:val="16"/>
      </w:rPr>
      <w:fldChar w:fldCharType="begin"/>
    </w:r>
    <w:r>
      <w:rPr>
        <w:rStyle w:val="Seitenzahl"/>
        <w:rFonts w:ascii="Trebuchet MS" w:hAnsi="Trebuchet MS" w:cs="Arial"/>
        <w:sz w:val="16"/>
        <w:szCs w:val="16"/>
      </w:rPr>
      <w:instrText xml:space="preserve"> PAGE </w:instrText>
    </w:r>
    <w:r>
      <w:rPr>
        <w:rStyle w:val="Seitenzahl"/>
        <w:rFonts w:ascii="Trebuchet MS" w:hAnsi="Trebuchet MS" w:cs="Arial"/>
        <w:sz w:val="16"/>
        <w:szCs w:val="16"/>
      </w:rPr>
      <w:fldChar w:fldCharType="separate"/>
    </w:r>
    <w:r w:rsidR="009C70E0">
      <w:rPr>
        <w:rStyle w:val="Seitenzahl"/>
        <w:rFonts w:ascii="Trebuchet MS" w:hAnsi="Trebuchet MS" w:cs="Arial"/>
        <w:noProof/>
        <w:sz w:val="16"/>
        <w:szCs w:val="16"/>
      </w:rPr>
      <w:t>1</w:t>
    </w:r>
    <w:r>
      <w:rPr>
        <w:rStyle w:val="Seitenzahl"/>
        <w:rFonts w:ascii="Trebuchet MS" w:hAnsi="Trebuchet MS" w:cs="Arial"/>
        <w:sz w:val="16"/>
        <w:szCs w:val="16"/>
      </w:rPr>
      <w:fldChar w:fldCharType="end"/>
    </w:r>
    <w:r>
      <w:rPr>
        <w:rStyle w:val="Seitenzahl"/>
        <w:rFonts w:ascii="Trebuchet MS" w:hAnsi="Trebuchet MS" w:cs="Arial"/>
        <w:sz w:val="16"/>
        <w:szCs w:val="16"/>
      </w:rPr>
      <w:t xml:space="preserve"> von </w:t>
    </w:r>
    <w:r>
      <w:rPr>
        <w:rStyle w:val="Seitenzahl"/>
        <w:rFonts w:ascii="Trebuchet MS" w:hAnsi="Trebuchet MS" w:cs="Arial"/>
        <w:sz w:val="16"/>
        <w:szCs w:val="16"/>
      </w:rPr>
      <w:fldChar w:fldCharType="begin"/>
    </w:r>
    <w:r>
      <w:rPr>
        <w:rStyle w:val="Seitenzahl"/>
        <w:rFonts w:ascii="Trebuchet MS" w:hAnsi="Trebuchet MS" w:cs="Arial"/>
        <w:sz w:val="16"/>
        <w:szCs w:val="16"/>
      </w:rPr>
      <w:instrText xml:space="preserve"> NUMPAGES </w:instrText>
    </w:r>
    <w:r>
      <w:rPr>
        <w:rStyle w:val="Seitenzahl"/>
        <w:rFonts w:ascii="Trebuchet MS" w:hAnsi="Trebuchet MS" w:cs="Arial"/>
        <w:sz w:val="16"/>
        <w:szCs w:val="16"/>
      </w:rPr>
      <w:fldChar w:fldCharType="separate"/>
    </w:r>
    <w:r w:rsidR="009C70E0">
      <w:rPr>
        <w:rStyle w:val="Seitenzahl"/>
        <w:rFonts w:ascii="Trebuchet MS" w:hAnsi="Trebuchet MS" w:cs="Arial"/>
        <w:noProof/>
        <w:sz w:val="16"/>
        <w:szCs w:val="16"/>
      </w:rPr>
      <w:t>18</w:t>
    </w:r>
    <w:r>
      <w:rPr>
        <w:rStyle w:val="Seitenzahl"/>
        <w:rFonts w:ascii="Trebuchet MS" w:hAnsi="Trebuchet M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807A" w14:textId="77777777" w:rsidR="009C70E0" w:rsidRDefault="009C70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25B29" w14:textId="77777777" w:rsidR="00C037A0" w:rsidRDefault="00C037A0" w:rsidP="003757E5">
      <w:r>
        <w:separator/>
      </w:r>
    </w:p>
  </w:footnote>
  <w:footnote w:type="continuationSeparator" w:id="0">
    <w:p w14:paraId="7581CDBA" w14:textId="77777777" w:rsidR="00C037A0" w:rsidRDefault="00C037A0" w:rsidP="0037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CF8F0" w14:textId="77777777" w:rsidR="009C70E0" w:rsidRDefault="009C70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2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736"/>
      <w:gridCol w:w="4888"/>
    </w:tblGrid>
    <w:tr w:rsidR="00A07C0E" w:rsidRPr="00F430F0" w14:paraId="007A6B6B" w14:textId="77777777" w:rsidTr="00F430F0">
      <w:tc>
        <w:tcPr>
          <w:tcW w:w="4736" w:type="dxa"/>
        </w:tcPr>
        <w:p w14:paraId="04F7E58A" w14:textId="77777777" w:rsidR="00A07C0E" w:rsidRPr="00F430F0" w:rsidRDefault="00A07C0E" w:rsidP="003757E5">
          <w:r w:rsidRPr="00437A38">
            <w:t>Explosionsschutzkonzept</w:t>
          </w:r>
        </w:p>
      </w:tc>
      <w:tc>
        <w:tcPr>
          <w:tcW w:w="4888" w:type="dxa"/>
        </w:tcPr>
        <w:p w14:paraId="417CBBA1" w14:textId="2D1D0D64" w:rsidR="00A07C0E" w:rsidRDefault="00A07C0E" w:rsidP="003757E5">
          <w:pPr>
            <w:jc w:val="right"/>
          </w:pPr>
          <w:r w:rsidRPr="00F430F0">
            <w:t>S</w:t>
          </w:r>
          <w:r>
            <w:t>t</w:t>
          </w:r>
          <w:r w:rsidRPr="00F430F0">
            <w:t>ationäre Batterieanlagen</w:t>
          </w:r>
        </w:p>
        <w:p w14:paraId="32D3C006" w14:textId="7357D332" w:rsidR="00A07C0E" w:rsidRPr="00F430F0" w:rsidRDefault="00A07C0E" w:rsidP="003757E5">
          <w:pPr>
            <w:jc w:val="right"/>
          </w:pPr>
          <w:r>
            <w:t xml:space="preserve">ÖVE/ÖNORM EN 62485-2 </w:t>
          </w:r>
        </w:p>
      </w:tc>
    </w:tr>
    <w:tr w:rsidR="00A07C0E" w:rsidRPr="00F430F0" w14:paraId="41BA877A" w14:textId="77777777" w:rsidTr="00F430F0">
      <w:tc>
        <w:tcPr>
          <w:tcW w:w="4736" w:type="dxa"/>
        </w:tcPr>
        <w:p w14:paraId="7377950D" w14:textId="77777777" w:rsidR="00A07C0E" w:rsidRPr="00F430F0" w:rsidRDefault="00A07C0E" w:rsidP="003757E5">
          <w:r w:rsidRPr="00F430F0">
            <w:t>gemäß § 5 VEXAT</w:t>
          </w:r>
        </w:p>
      </w:tc>
      <w:tc>
        <w:tcPr>
          <w:tcW w:w="4888" w:type="dxa"/>
        </w:tcPr>
        <w:p w14:paraId="4D9E01DE" w14:textId="660453F1" w:rsidR="00A07C0E" w:rsidRPr="00F430F0" w:rsidRDefault="00A07C0E" w:rsidP="003757E5">
          <w:pPr>
            <w:jc w:val="right"/>
          </w:pPr>
          <w:r w:rsidRPr="00F430F0">
            <w:t>Version 0</w:t>
          </w:r>
          <w:r>
            <w:t>4</w:t>
          </w:r>
          <w:r w:rsidRPr="00F430F0">
            <w:t>/2020</w:t>
          </w:r>
        </w:p>
      </w:tc>
    </w:tr>
  </w:tbl>
  <w:p w14:paraId="09480679" w14:textId="77777777" w:rsidR="00A07C0E" w:rsidRDefault="00A07C0E" w:rsidP="003757E5">
    <w:pPr>
      <w:pStyle w:val="Kopfzeile"/>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A117" w14:textId="77777777" w:rsidR="009C70E0" w:rsidRDefault="009C70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visibility:visible;mso-wrap-style:square" o:bullet="t">
        <v:imagedata r:id="rId1" o:title=""/>
      </v:shape>
    </w:pict>
  </w:numPicBullet>
  <w:abstractNum w:abstractNumId="0" w15:restartNumberingAfterBreak="0">
    <w:nsid w:val="FFFFFF7C"/>
    <w:multiLevelType w:val="singleLevel"/>
    <w:tmpl w:val="F94A3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2677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65D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2EC9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92A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A082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AC62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22D9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1619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5E52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B1480"/>
    <w:multiLevelType w:val="hybridMultilevel"/>
    <w:tmpl w:val="05B8CBF8"/>
    <w:lvl w:ilvl="0" w:tplc="0E4E4D26">
      <w:numFmt w:val="bullet"/>
      <w:lvlText w:val="-"/>
      <w:lvlJc w:val="left"/>
      <w:pPr>
        <w:tabs>
          <w:tab w:val="num" w:pos="720"/>
        </w:tabs>
        <w:ind w:left="720" w:hanging="360"/>
      </w:pPr>
      <w:rPr>
        <w:rFonts w:ascii="Times New Roman" w:eastAsia="Times New Roman" w:hAnsi="Times New Roman" w:cs="Times New Roman" w:hint="default"/>
        <w:i w:val="0"/>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F32EA"/>
    <w:multiLevelType w:val="hybridMultilevel"/>
    <w:tmpl w:val="EEDAD1BC"/>
    <w:lvl w:ilvl="0" w:tplc="4B88F47C">
      <w:start w:val="1"/>
      <w:numFmt w:val="decimal"/>
      <w:lvlText w:val="%1)"/>
      <w:lvlJc w:val="left"/>
      <w:pPr>
        <w:tabs>
          <w:tab w:val="num" w:pos="303"/>
        </w:tabs>
        <w:ind w:left="303" w:hanging="360"/>
      </w:pPr>
      <w:rPr>
        <w:rFonts w:hint="default"/>
      </w:rPr>
    </w:lvl>
    <w:lvl w:ilvl="1" w:tplc="04070019" w:tentative="1">
      <w:start w:val="1"/>
      <w:numFmt w:val="lowerLetter"/>
      <w:lvlText w:val="%2."/>
      <w:lvlJc w:val="left"/>
      <w:pPr>
        <w:tabs>
          <w:tab w:val="num" w:pos="1023"/>
        </w:tabs>
        <w:ind w:left="1023" w:hanging="360"/>
      </w:pPr>
    </w:lvl>
    <w:lvl w:ilvl="2" w:tplc="0407001B" w:tentative="1">
      <w:start w:val="1"/>
      <w:numFmt w:val="lowerRoman"/>
      <w:lvlText w:val="%3."/>
      <w:lvlJc w:val="right"/>
      <w:pPr>
        <w:tabs>
          <w:tab w:val="num" w:pos="1743"/>
        </w:tabs>
        <w:ind w:left="1743" w:hanging="180"/>
      </w:pPr>
    </w:lvl>
    <w:lvl w:ilvl="3" w:tplc="0407000F" w:tentative="1">
      <w:start w:val="1"/>
      <w:numFmt w:val="decimal"/>
      <w:lvlText w:val="%4."/>
      <w:lvlJc w:val="left"/>
      <w:pPr>
        <w:tabs>
          <w:tab w:val="num" w:pos="2463"/>
        </w:tabs>
        <w:ind w:left="2463" w:hanging="360"/>
      </w:pPr>
    </w:lvl>
    <w:lvl w:ilvl="4" w:tplc="04070019" w:tentative="1">
      <w:start w:val="1"/>
      <w:numFmt w:val="lowerLetter"/>
      <w:lvlText w:val="%5."/>
      <w:lvlJc w:val="left"/>
      <w:pPr>
        <w:tabs>
          <w:tab w:val="num" w:pos="3183"/>
        </w:tabs>
        <w:ind w:left="3183" w:hanging="360"/>
      </w:pPr>
    </w:lvl>
    <w:lvl w:ilvl="5" w:tplc="0407001B" w:tentative="1">
      <w:start w:val="1"/>
      <w:numFmt w:val="lowerRoman"/>
      <w:lvlText w:val="%6."/>
      <w:lvlJc w:val="right"/>
      <w:pPr>
        <w:tabs>
          <w:tab w:val="num" w:pos="3903"/>
        </w:tabs>
        <w:ind w:left="3903" w:hanging="180"/>
      </w:pPr>
    </w:lvl>
    <w:lvl w:ilvl="6" w:tplc="0407000F" w:tentative="1">
      <w:start w:val="1"/>
      <w:numFmt w:val="decimal"/>
      <w:lvlText w:val="%7."/>
      <w:lvlJc w:val="left"/>
      <w:pPr>
        <w:tabs>
          <w:tab w:val="num" w:pos="4623"/>
        </w:tabs>
        <w:ind w:left="4623" w:hanging="360"/>
      </w:pPr>
    </w:lvl>
    <w:lvl w:ilvl="7" w:tplc="04070019" w:tentative="1">
      <w:start w:val="1"/>
      <w:numFmt w:val="lowerLetter"/>
      <w:lvlText w:val="%8."/>
      <w:lvlJc w:val="left"/>
      <w:pPr>
        <w:tabs>
          <w:tab w:val="num" w:pos="5343"/>
        </w:tabs>
        <w:ind w:left="5343" w:hanging="360"/>
      </w:pPr>
    </w:lvl>
    <w:lvl w:ilvl="8" w:tplc="0407001B" w:tentative="1">
      <w:start w:val="1"/>
      <w:numFmt w:val="lowerRoman"/>
      <w:lvlText w:val="%9."/>
      <w:lvlJc w:val="right"/>
      <w:pPr>
        <w:tabs>
          <w:tab w:val="num" w:pos="6063"/>
        </w:tabs>
        <w:ind w:left="6063" w:hanging="180"/>
      </w:pPr>
    </w:lvl>
  </w:abstractNum>
  <w:abstractNum w:abstractNumId="12" w15:restartNumberingAfterBreak="0">
    <w:nsid w:val="0CC80F68"/>
    <w:multiLevelType w:val="singleLevel"/>
    <w:tmpl w:val="00000000"/>
    <w:lvl w:ilvl="0">
      <w:start w:val="1"/>
      <w:numFmt w:val="bullet"/>
      <w:lvlText w:val=""/>
      <w:legacy w:legacy="1" w:legacySpace="120" w:legacyIndent="360"/>
      <w:lvlJc w:val="left"/>
      <w:pPr>
        <w:ind w:left="360" w:hanging="360"/>
      </w:pPr>
      <w:rPr>
        <w:rFonts w:ascii="Wingdings" w:hAnsi="Wingdings" w:hint="default"/>
      </w:rPr>
    </w:lvl>
  </w:abstractNum>
  <w:abstractNum w:abstractNumId="13" w15:restartNumberingAfterBreak="0">
    <w:nsid w:val="12C37280"/>
    <w:multiLevelType w:val="multilevel"/>
    <w:tmpl w:val="CBD0A69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0B4330"/>
    <w:multiLevelType w:val="singleLevel"/>
    <w:tmpl w:val="00000000"/>
    <w:lvl w:ilvl="0">
      <w:start w:val="3"/>
      <w:numFmt w:val="bullet"/>
      <w:lvlText w:val=""/>
      <w:legacy w:legacy="1" w:legacySpace="120" w:legacyIndent="360"/>
      <w:lvlJc w:val="left"/>
      <w:pPr>
        <w:ind w:left="360" w:hanging="360"/>
      </w:pPr>
      <w:rPr>
        <w:rFonts w:ascii="Symbol" w:hAnsi="Symbol" w:hint="default"/>
      </w:rPr>
    </w:lvl>
  </w:abstractNum>
  <w:abstractNum w:abstractNumId="15" w15:restartNumberingAfterBreak="0">
    <w:nsid w:val="17B0701E"/>
    <w:multiLevelType w:val="hybridMultilevel"/>
    <w:tmpl w:val="935C9E8E"/>
    <w:lvl w:ilvl="0" w:tplc="26782D5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682CC1"/>
    <w:multiLevelType w:val="hybridMultilevel"/>
    <w:tmpl w:val="2F3C6366"/>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1D0E96"/>
    <w:multiLevelType w:val="hybridMultilevel"/>
    <w:tmpl w:val="79DC5522"/>
    <w:lvl w:ilvl="0" w:tplc="1270BF4C">
      <w:numFmt w:val="bullet"/>
      <w:lvlText w:val="–"/>
      <w:lvlJc w:val="left"/>
      <w:pPr>
        <w:ind w:left="720" w:hanging="360"/>
      </w:pPr>
      <w:rPr>
        <w:rFonts w:ascii="ArialMT" w:eastAsia="Times New Roman" w:hAnsi="ArialMT" w:cs="ArialM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DEB6637"/>
    <w:multiLevelType w:val="singleLevel"/>
    <w:tmpl w:val="00000000"/>
    <w:lvl w:ilvl="0">
      <w:start w:val="3"/>
      <w:numFmt w:val="bullet"/>
      <w:lvlText w:val=""/>
      <w:legacy w:legacy="1" w:legacySpace="120" w:legacyIndent="360"/>
      <w:lvlJc w:val="left"/>
      <w:pPr>
        <w:ind w:left="360" w:hanging="360"/>
      </w:pPr>
      <w:rPr>
        <w:rFonts w:ascii="Symbol" w:hAnsi="Symbol" w:hint="default"/>
      </w:rPr>
    </w:lvl>
  </w:abstractNum>
  <w:abstractNum w:abstractNumId="19" w15:restartNumberingAfterBreak="0">
    <w:nsid w:val="27941261"/>
    <w:multiLevelType w:val="hybridMultilevel"/>
    <w:tmpl w:val="80CEE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9D04282"/>
    <w:multiLevelType w:val="hybridMultilevel"/>
    <w:tmpl w:val="85441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C8F33E9"/>
    <w:multiLevelType w:val="hybridMultilevel"/>
    <w:tmpl w:val="678CDB32"/>
    <w:lvl w:ilvl="0" w:tplc="4068613A">
      <w:start w:val="1"/>
      <w:numFmt w:val="decimal"/>
      <w:lvlText w:val="%1."/>
      <w:lvlJc w:val="left"/>
      <w:pPr>
        <w:tabs>
          <w:tab w:val="num" w:pos="1065"/>
        </w:tabs>
        <w:ind w:left="1065" w:hanging="360"/>
      </w:pPr>
      <w:rPr>
        <w:rFonts w:hint="default"/>
      </w:rPr>
    </w:lvl>
    <w:lvl w:ilvl="1" w:tplc="04070019">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2" w15:restartNumberingAfterBreak="0">
    <w:nsid w:val="301C4F85"/>
    <w:multiLevelType w:val="hybridMultilevel"/>
    <w:tmpl w:val="E5B2A1A8"/>
    <w:lvl w:ilvl="0" w:tplc="0E4E4D26">
      <w:numFmt w:val="bullet"/>
      <w:lvlText w:val="-"/>
      <w:lvlJc w:val="left"/>
      <w:pPr>
        <w:tabs>
          <w:tab w:val="num" w:pos="1080"/>
        </w:tabs>
        <w:ind w:left="1080" w:hanging="360"/>
      </w:pPr>
      <w:rPr>
        <w:rFonts w:ascii="Times New Roman" w:eastAsia="Times New Roman" w:hAnsi="Times New Roman" w:cs="Times New Roman" w:hint="default"/>
        <w:i w:val="0"/>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0962488"/>
    <w:multiLevelType w:val="hybridMultilevel"/>
    <w:tmpl w:val="42426150"/>
    <w:lvl w:ilvl="0" w:tplc="2A3A5324">
      <w:numFmt w:val="bullet"/>
      <w:lvlText w:val="−"/>
      <w:lvlJc w:val="left"/>
      <w:pPr>
        <w:ind w:left="720" w:hanging="360"/>
      </w:pPr>
      <w:rPr>
        <w:rFonts w:ascii="SymbolMT" w:eastAsia="Times New Roman" w:hAnsi="SymbolMT" w:cs="Symbo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61D25E1"/>
    <w:multiLevelType w:val="hybridMultilevel"/>
    <w:tmpl w:val="FEDCE366"/>
    <w:lvl w:ilvl="0" w:tplc="80968DB0">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5" w15:restartNumberingAfterBreak="0">
    <w:nsid w:val="36D72033"/>
    <w:multiLevelType w:val="hybridMultilevel"/>
    <w:tmpl w:val="1034059A"/>
    <w:lvl w:ilvl="0" w:tplc="2A3A5324">
      <w:numFmt w:val="bullet"/>
      <w:lvlText w:val="−"/>
      <w:lvlJc w:val="left"/>
      <w:pPr>
        <w:ind w:left="720" w:hanging="360"/>
      </w:pPr>
      <w:rPr>
        <w:rFonts w:ascii="SymbolMT" w:eastAsia="Times New Roman" w:hAnsi="SymbolMT" w:cs="Symbo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E242621"/>
    <w:multiLevelType w:val="hybridMultilevel"/>
    <w:tmpl w:val="0ADC1AFA"/>
    <w:lvl w:ilvl="0" w:tplc="1270BF4C">
      <w:numFmt w:val="bullet"/>
      <w:lvlText w:val="–"/>
      <w:lvlJc w:val="left"/>
      <w:pPr>
        <w:ind w:left="720" w:hanging="360"/>
      </w:pPr>
      <w:rPr>
        <w:rFonts w:ascii="ArialMT" w:eastAsia="Times New Roman" w:hAnsi="ArialMT" w:cs="ArialM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44E1AE2"/>
    <w:multiLevelType w:val="multilevel"/>
    <w:tmpl w:val="2C2CF25E"/>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A864D4A"/>
    <w:multiLevelType w:val="multilevel"/>
    <w:tmpl w:val="40A8CA4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4A8A5D2D"/>
    <w:multiLevelType w:val="singleLevel"/>
    <w:tmpl w:val="00000000"/>
    <w:lvl w:ilvl="0">
      <w:start w:val="1"/>
      <w:numFmt w:val="bullet"/>
      <w:lvlText w:val=""/>
      <w:legacy w:legacy="1" w:legacySpace="120" w:legacyIndent="360"/>
      <w:lvlJc w:val="left"/>
      <w:pPr>
        <w:ind w:left="360" w:hanging="360"/>
      </w:pPr>
      <w:rPr>
        <w:rFonts w:ascii="Wingdings" w:hAnsi="Wingdings" w:hint="default"/>
      </w:rPr>
    </w:lvl>
  </w:abstractNum>
  <w:abstractNum w:abstractNumId="30" w15:restartNumberingAfterBreak="0">
    <w:nsid w:val="517B1D8D"/>
    <w:multiLevelType w:val="hybridMultilevel"/>
    <w:tmpl w:val="CAE098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5B394E"/>
    <w:multiLevelType w:val="hybridMultilevel"/>
    <w:tmpl w:val="6A00E31C"/>
    <w:lvl w:ilvl="0" w:tplc="26782D5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F1379B"/>
    <w:multiLevelType w:val="hybridMultilevel"/>
    <w:tmpl w:val="EE6C41B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4613A7"/>
    <w:multiLevelType w:val="multilevel"/>
    <w:tmpl w:val="51DE1400"/>
    <w:lvl w:ilvl="0">
      <w:start w:val="6"/>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65136DE"/>
    <w:multiLevelType w:val="hybridMultilevel"/>
    <w:tmpl w:val="C9EAAE1E"/>
    <w:lvl w:ilvl="0" w:tplc="B852B00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71333"/>
    <w:multiLevelType w:val="singleLevel"/>
    <w:tmpl w:val="00000000"/>
    <w:lvl w:ilvl="0">
      <w:start w:val="1"/>
      <w:numFmt w:val="bullet"/>
      <w:lvlText w:val=""/>
      <w:legacy w:legacy="1" w:legacySpace="120" w:legacyIndent="360"/>
      <w:lvlJc w:val="left"/>
      <w:rPr>
        <w:rFonts w:ascii="Wingdings" w:hAnsi="Wingdings" w:hint="default"/>
      </w:rPr>
    </w:lvl>
  </w:abstractNum>
  <w:abstractNum w:abstractNumId="36" w15:restartNumberingAfterBreak="0">
    <w:nsid w:val="5B324B58"/>
    <w:multiLevelType w:val="hybridMultilevel"/>
    <w:tmpl w:val="13142A02"/>
    <w:lvl w:ilvl="0" w:tplc="26281D30">
      <w:start w:val="6"/>
      <w:numFmt w:val="decimal"/>
      <w:lvlText w:val="%1."/>
      <w:lvlJc w:val="left"/>
      <w:pPr>
        <w:tabs>
          <w:tab w:val="num" w:pos="378"/>
        </w:tabs>
        <w:ind w:left="378" w:hanging="435"/>
      </w:pPr>
      <w:rPr>
        <w:rFonts w:hint="default"/>
      </w:rPr>
    </w:lvl>
    <w:lvl w:ilvl="1" w:tplc="04070019" w:tentative="1">
      <w:start w:val="1"/>
      <w:numFmt w:val="lowerLetter"/>
      <w:lvlText w:val="%2."/>
      <w:lvlJc w:val="left"/>
      <w:pPr>
        <w:tabs>
          <w:tab w:val="num" w:pos="1023"/>
        </w:tabs>
        <w:ind w:left="1023" w:hanging="360"/>
      </w:pPr>
    </w:lvl>
    <w:lvl w:ilvl="2" w:tplc="0407001B" w:tentative="1">
      <w:start w:val="1"/>
      <w:numFmt w:val="lowerRoman"/>
      <w:lvlText w:val="%3."/>
      <w:lvlJc w:val="right"/>
      <w:pPr>
        <w:tabs>
          <w:tab w:val="num" w:pos="1743"/>
        </w:tabs>
        <w:ind w:left="1743" w:hanging="180"/>
      </w:pPr>
    </w:lvl>
    <w:lvl w:ilvl="3" w:tplc="0407000F" w:tentative="1">
      <w:start w:val="1"/>
      <w:numFmt w:val="decimal"/>
      <w:lvlText w:val="%4."/>
      <w:lvlJc w:val="left"/>
      <w:pPr>
        <w:tabs>
          <w:tab w:val="num" w:pos="2463"/>
        </w:tabs>
        <w:ind w:left="2463" w:hanging="360"/>
      </w:pPr>
    </w:lvl>
    <w:lvl w:ilvl="4" w:tplc="04070019" w:tentative="1">
      <w:start w:val="1"/>
      <w:numFmt w:val="lowerLetter"/>
      <w:lvlText w:val="%5."/>
      <w:lvlJc w:val="left"/>
      <w:pPr>
        <w:tabs>
          <w:tab w:val="num" w:pos="3183"/>
        </w:tabs>
        <w:ind w:left="3183" w:hanging="360"/>
      </w:pPr>
    </w:lvl>
    <w:lvl w:ilvl="5" w:tplc="0407001B" w:tentative="1">
      <w:start w:val="1"/>
      <w:numFmt w:val="lowerRoman"/>
      <w:lvlText w:val="%6."/>
      <w:lvlJc w:val="right"/>
      <w:pPr>
        <w:tabs>
          <w:tab w:val="num" w:pos="3903"/>
        </w:tabs>
        <w:ind w:left="3903" w:hanging="180"/>
      </w:pPr>
    </w:lvl>
    <w:lvl w:ilvl="6" w:tplc="0407000F" w:tentative="1">
      <w:start w:val="1"/>
      <w:numFmt w:val="decimal"/>
      <w:lvlText w:val="%7."/>
      <w:lvlJc w:val="left"/>
      <w:pPr>
        <w:tabs>
          <w:tab w:val="num" w:pos="4623"/>
        </w:tabs>
        <w:ind w:left="4623" w:hanging="360"/>
      </w:pPr>
    </w:lvl>
    <w:lvl w:ilvl="7" w:tplc="04070019" w:tentative="1">
      <w:start w:val="1"/>
      <w:numFmt w:val="lowerLetter"/>
      <w:lvlText w:val="%8."/>
      <w:lvlJc w:val="left"/>
      <w:pPr>
        <w:tabs>
          <w:tab w:val="num" w:pos="5343"/>
        </w:tabs>
        <w:ind w:left="5343" w:hanging="360"/>
      </w:pPr>
    </w:lvl>
    <w:lvl w:ilvl="8" w:tplc="0407001B" w:tentative="1">
      <w:start w:val="1"/>
      <w:numFmt w:val="lowerRoman"/>
      <w:lvlText w:val="%9."/>
      <w:lvlJc w:val="right"/>
      <w:pPr>
        <w:tabs>
          <w:tab w:val="num" w:pos="6063"/>
        </w:tabs>
        <w:ind w:left="6063" w:hanging="180"/>
      </w:pPr>
    </w:lvl>
  </w:abstractNum>
  <w:abstractNum w:abstractNumId="37" w15:restartNumberingAfterBreak="0">
    <w:nsid w:val="61DD188C"/>
    <w:multiLevelType w:val="multilevel"/>
    <w:tmpl w:val="CE38F3C8"/>
    <w:lvl w:ilvl="0">
      <w:start w:val="6"/>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4974390"/>
    <w:multiLevelType w:val="singleLevel"/>
    <w:tmpl w:val="00000000"/>
    <w:lvl w:ilvl="0">
      <w:start w:val="1"/>
      <w:numFmt w:val="bullet"/>
      <w:lvlText w:val=""/>
      <w:legacy w:legacy="1" w:legacySpace="120" w:legacyIndent="360"/>
      <w:lvlJc w:val="left"/>
      <w:pPr>
        <w:ind w:left="360" w:hanging="360"/>
      </w:pPr>
      <w:rPr>
        <w:rFonts w:ascii="Wingdings" w:hAnsi="Wingdings" w:hint="default"/>
      </w:rPr>
    </w:lvl>
  </w:abstractNum>
  <w:abstractNum w:abstractNumId="39" w15:restartNumberingAfterBreak="0">
    <w:nsid w:val="67BE2B2B"/>
    <w:multiLevelType w:val="multilevel"/>
    <w:tmpl w:val="C450DC2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5E5095"/>
    <w:multiLevelType w:val="hybridMultilevel"/>
    <w:tmpl w:val="59E65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88582F"/>
    <w:multiLevelType w:val="hybridMultilevel"/>
    <w:tmpl w:val="7C9018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753E0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6"/>
  </w:num>
  <w:num w:numId="2">
    <w:abstractNumId w:val="39"/>
  </w:num>
  <w:num w:numId="3">
    <w:abstractNumId w:val="11"/>
  </w:num>
  <w:num w:numId="4">
    <w:abstractNumId w:val="27"/>
  </w:num>
  <w:num w:numId="5">
    <w:abstractNumId w:val="33"/>
  </w:num>
  <w:num w:numId="6">
    <w:abstractNumId w:val="18"/>
  </w:num>
  <w:num w:numId="7">
    <w:abstractNumId w:val="14"/>
  </w:num>
  <w:num w:numId="8">
    <w:abstractNumId w:val="12"/>
  </w:num>
  <w:num w:numId="9">
    <w:abstractNumId w:val="35"/>
  </w:num>
  <w:num w:numId="10">
    <w:abstractNumId w:val="29"/>
  </w:num>
  <w:num w:numId="11">
    <w:abstractNumId w:val="38"/>
  </w:num>
  <w:num w:numId="12">
    <w:abstractNumId w:val="13"/>
  </w:num>
  <w:num w:numId="13">
    <w:abstractNumId w:val="24"/>
  </w:num>
  <w:num w:numId="14">
    <w:abstractNumId w:val="21"/>
  </w:num>
  <w:num w:numId="15">
    <w:abstractNumId w:val="16"/>
  </w:num>
  <w:num w:numId="16">
    <w:abstractNumId w:val="34"/>
  </w:num>
  <w:num w:numId="17">
    <w:abstractNumId w:val="37"/>
  </w:num>
  <w:num w:numId="18">
    <w:abstractNumId w:val="15"/>
  </w:num>
  <w:num w:numId="19">
    <w:abstractNumId w:val="31"/>
  </w:num>
  <w:num w:numId="20">
    <w:abstractNumId w:val="32"/>
  </w:num>
  <w:num w:numId="21">
    <w:abstractNumId w:val="10"/>
  </w:num>
  <w:num w:numId="22">
    <w:abstractNumId w:val="22"/>
  </w:num>
  <w:num w:numId="23">
    <w:abstractNumId w:val="19"/>
  </w:num>
  <w:num w:numId="24">
    <w:abstractNumId w:val="25"/>
  </w:num>
  <w:num w:numId="25">
    <w:abstractNumId w:val="23"/>
  </w:num>
  <w:num w:numId="26">
    <w:abstractNumId w:val="26"/>
  </w:num>
  <w:num w:numId="27">
    <w:abstractNumId w:val="17"/>
  </w:num>
  <w:num w:numId="28">
    <w:abstractNumId w:val="41"/>
  </w:num>
  <w:num w:numId="29">
    <w:abstractNumId w:val="28"/>
  </w:num>
  <w:num w:numId="30">
    <w:abstractNumId w:val="30"/>
  </w:num>
  <w:num w:numId="31">
    <w:abstractNumId w:val="20"/>
  </w:num>
  <w:num w:numId="32">
    <w:abstractNumId w:val="4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de-DE" w:vendorID="64" w:dllVersion="6" w:nlCheck="1" w:checkStyle="0"/>
  <w:activeWritingStyle w:appName="MSWord" w:lang="de-DE" w:vendorID="64" w:dllVersion="0" w:nlCheck="1" w:checkStyle="0"/>
  <w:activeWritingStyle w:appName="MSWord" w:lang="de-AT" w:vendorID="64" w:dllVersion="0" w:nlCheck="1" w:checkStyle="0"/>
  <w:activeWritingStyle w:appName="MSWord" w:lang="de-DE" w:vendorID="64" w:dllVersion="131078" w:nlCheck="1" w:checkStyle="0"/>
  <w:activeWritingStyle w:appName="MSWord" w:lang="de-AT"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EC"/>
    <w:rsid w:val="0002153B"/>
    <w:rsid w:val="00025B01"/>
    <w:rsid w:val="00025D00"/>
    <w:rsid w:val="00050DA1"/>
    <w:rsid w:val="00051A95"/>
    <w:rsid w:val="00061283"/>
    <w:rsid w:val="0006291E"/>
    <w:rsid w:val="0008073F"/>
    <w:rsid w:val="00091978"/>
    <w:rsid w:val="000933B1"/>
    <w:rsid w:val="000A2577"/>
    <w:rsid w:val="000B1300"/>
    <w:rsid w:val="000C237D"/>
    <w:rsid w:val="000C617F"/>
    <w:rsid w:val="000D1FAB"/>
    <w:rsid w:val="000E4B84"/>
    <w:rsid w:val="000E65C5"/>
    <w:rsid w:val="00112FDD"/>
    <w:rsid w:val="00115D25"/>
    <w:rsid w:val="00123071"/>
    <w:rsid w:val="00170AD9"/>
    <w:rsid w:val="001B2A2B"/>
    <w:rsid w:val="001C35D1"/>
    <w:rsid w:val="001C60F2"/>
    <w:rsid w:val="001F5745"/>
    <w:rsid w:val="0022680E"/>
    <w:rsid w:val="00244122"/>
    <w:rsid w:val="0025037D"/>
    <w:rsid w:val="00251C66"/>
    <w:rsid w:val="002559A7"/>
    <w:rsid w:val="00260CA3"/>
    <w:rsid w:val="00266455"/>
    <w:rsid w:val="0027474C"/>
    <w:rsid w:val="002755DF"/>
    <w:rsid w:val="00276CED"/>
    <w:rsid w:val="002806FA"/>
    <w:rsid w:val="002877AE"/>
    <w:rsid w:val="00287E73"/>
    <w:rsid w:val="002C6ABD"/>
    <w:rsid w:val="002D2CF4"/>
    <w:rsid w:val="002D6620"/>
    <w:rsid w:val="002F3AAA"/>
    <w:rsid w:val="002F5A7F"/>
    <w:rsid w:val="002F5B06"/>
    <w:rsid w:val="003012AF"/>
    <w:rsid w:val="0030394C"/>
    <w:rsid w:val="0030720D"/>
    <w:rsid w:val="00310E96"/>
    <w:rsid w:val="003138D9"/>
    <w:rsid w:val="00315007"/>
    <w:rsid w:val="0033498C"/>
    <w:rsid w:val="00335C55"/>
    <w:rsid w:val="00340348"/>
    <w:rsid w:val="00350E8C"/>
    <w:rsid w:val="00351FEE"/>
    <w:rsid w:val="00353B2A"/>
    <w:rsid w:val="00353B8A"/>
    <w:rsid w:val="00360E7F"/>
    <w:rsid w:val="00362A2C"/>
    <w:rsid w:val="003668B0"/>
    <w:rsid w:val="003757E5"/>
    <w:rsid w:val="003804BF"/>
    <w:rsid w:val="00381D2A"/>
    <w:rsid w:val="0038598E"/>
    <w:rsid w:val="003959DB"/>
    <w:rsid w:val="00397791"/>
    <w:rsid w:val="003A173C"/>
    <w:rsid w:val="003A4FF5"/>
    <w:rsid w:val="003B427F"/>
    <w:rsid w:val="003C0930"/>
    <w:rsid w:val="003D1E13"/>
    <w:rsid w:val="003D4017"/>
    <w:rsid w:val="003E02D7"/>
    <w:rsid w:val="003E4960"/>
    <w:rsid w:val="00405C1D"/>
    <w:rsid w:val="004072A9"/>
    <w:rsid w:val="00423D3D"/>
    <w:rsid w:val="00437A38"/>
    <w:rsid w:val="00440CB4"/>
    <w:rsid w:val="0044295E"/>
    <w:rsid w:val="00464AC7"/>
    <w:rsid w:val="0047782B"/>
    <w:rsid w:val="00482A8D"/>
    <w:rsid w:val="004A2C36"/>
    <w:rsid w:val="004A7CA0"/>
    <w:rsid w:val="004C27F5"/>
    <w:rsid w:val="004C60EE"/>
    <w:rsid w:val="004D155F"/>
    <w:rsid w:val="004D16F6"/>
    <w:rsid w:val="004D210E"/>
    <w:rsid w:val="004F3C13"/>
    <w:rsid w:val="005002F8"/>
    <w:rsid w:val="0050226B"/>
    <w:rsid w:val="00504C53"/>
    <w:rsid w:val="005155E2"/>
    <w:rsid w:val="00516ACB"/>
    <w:rsid w:val="005414CC"/>
    <w:rsid w:val="00546E43"/>
    <w:rsid w:val="005618B0"/>
    <w:rsid w:val="005618EC"/>
    <w:rsid w:val="00562A61"/>
    <w:rsid w:val="00567E6A"/>
    <w:rsid w:val="00573C1D"/>
    <w:rsid w:val="00575252"/>
    <w:rsid w:val="0059087A"/>
    <w:rsid w:val="005A431C"/>
    <w:rsid w:val="005A7FF7"/>
    <w:rsid w:val="005B3846"/>
    <w:rsid w:val="005C1D5B"/>
    <w:rsid w:val="005D59BB"/>
    <w:rsid w:val="006319B6"/>
    <w:rsid w:val="0063767F"/>
    <w:rsid w:val="00653568"/>
    <w:rsid w:val="00684173"/>
    <w:rsid w:val="0069306C"/>
    <w:rsid w:val="0069693F"/>
    <w:rsid w:val="006B26D4"/>
    <w:rsid w:val="006C1AAF"/>
    <w:rsid w:val="006C3C10"/>
    <w:rsid w:val="006C7B61"/>
    <w:rsid w:val="006E001D"/>
    <w:rsid w:val="006E40F7"/>
    <w:rsid w:val="006E7051"/>
    <w:rsid w:val="006F6E1E"/>
    <w:rsid w:val="007027BD"/>
    <w:rsid w:val="00712AE5"/>
    <w:rsid w:val="0071568A"/>
    <w:rsid w:val="00731856"/>
    <w:rsid w:val="00733B05"/>
    <w:rsid w:val="007357E4"/>
    <w:rsid w:val="007362E3"/>
    <w:rsid w:val="007412FB"/>
    <w:rsid w:val="007416F6"/>
    <w:rsid w:val="00744F54"/>
    <w:rsid w:val="007B41D1"/>
    <w:rsid w:val="007D02C4"/>
    <w:rsid w:val="007D286A"/>
    <w:rsid w:val="007D2D6F"/>
    <w:rsid w:val="007D3166"/>
    <w:rsid w:val="007E2EE6"/>
    <w:rsid w:val="007E4948"/>
    <w:rsid w:val="00814953"/>
    <w:rsid w:val="0083018A"/>
    <w:rsid w:val="00832E91"/>
    <w:rsid w:val="00855044"/>
    <w:rsid w:val="0086220F"/>
    <w:rsid w:val="00863A81"/>
    <w:rsid w:val="0086692B"/>
    <w:rsid w:val="00875E82"/>
    <w:rsid w:val="008B3A8F"/>
    <w:rsid w:val="008C1EB9"/>
    <w:rsid w:val="008C39BE"/>
    <w:rsid w:val="00942138"/>
    <w:rsid w:val="00962C1C"/>
    <w:rsid w:val="00964D91"/>
    <w:rsid w:val="00974438"/>
    <w:rsid w:val="009856E3"/>
    <w:rsid w:val="009946FC"/>
    <w:rsid w:val="009A4908"/>
    <w:rsid w:val="009C2AE8"/>
    <w:rsid w:val="009C70E0"/>
    <w:rsid w:val="009D60A5"/>
    <w:rsid w:val="009E6416"/>
    <w:rsid w:val="00A01CD6"/>
    <w:rsid w:val="00A07C0E"/>
    <w:rsid w:val="00A3325A"/>
    <w:rsid w:val="00A53EA4"/>
    <w:rsid w:val="00A56CEE"/>
    <w:rsid w:val="00A6054C"/>
    <w:rsid w:val="00A62849"/>
    <w:rsid w:val="00A63D1B"/>
    <w:rsid w:val="00A72424"/>
    <w:rsid w:val="00A73D55"/>
    <w:rsid w:val="00A772D7"/>
    <w:rsid w:val="00A80AD4"/>
    <w:rsid w:val="00A832A1"/>
    <w:rsid w:val="00AB3948"/>
    <w:rsid w:val="00AC2781"/>
    <w:rsid w:val="00AD08AA"/>
    <w:rsid w:val="00AD1CBE"/>
    <w:rsid w:val="00AE4955"/>
    <w:rsid w:val="00B135C2"/>
    <w:rsid w:val="00B2359B"/>
    <w:rsid w:val="00B23EAB"/>
    <w:rsid w:val="00B4679D"/>
    <w:rsid w:val="00B516EA"/>
    <w:rsid w:val="00B76C3B"/>
    <w:rsid w:val="00B843B8"/>
    <w:rsid w:val="00B92FA6"/>
    <w:rsid w:val="00BA2D8A"/>
    <w:rsid w:val="00BA621A"/>
    <w:rsid w:val="00BB57D6"/>
    <w:rsid w:val="00BC67EF"/>
    <w:rsid w:val="00BE10B8"/>
    <w:rsid w:val="00BE26E0"/>
    <w:rsid w:val="00BF083A"/>
    <w:rsid w:val="00C037A0"/>
    <w:rsid w:val="00C05321"/>
    <w:rsid w:val="00C127B5"/>
    <w:rsid w:val="00C2304B"/>
    <w:rsid w:val="00C234EC"/>
    <w:rsid w:val="00C23F43"/>
    <w:rsid w:val="00C30D13"/>
    <w:rsid w:val="00C35EDC"/>
    <w:rsid w:val="00C4022F"/>
    <w:rsid w:val="00C477CF"/>
    <w:rsid w:val="00C55D6B"/>
    <w:rsid w:val="00C5743C"/>
    <w:rsid w:val="00C6132B"/>
    <w:rsid w:val="00C72D15"/>
    <w:rsid w:val="00C8148D"/>
    <w:rsid w:val="00C863FC"/>
    <w:rsid w:val="00C867F3"/>
    <w:rsid w:val="00CA700B"/>
    <w:rsid w:val="00CA7B1F"/>
    <w:rsid w:val="00CF3F9C"/>
    <w:rsid w:val="00D01303"/>
    <w:rsid w:val="00D02DFF"/>
    <w:rsid w:val="00D16396"/>
    <w:rsid w:val="00D46181"/>
    <w:rsid w:val="00D60933"/>
    <w:rsid w:val="00D752D2"/>
    <w:rsid w:val="00D976C6"/>
    <w:rsid w:val="00DA5CE0"/>
    <w:rsid w:val="00DA6177"/>
    <w:rsid w:val="00DD0C93"/>
    <w:rsid w:val="00DD10E7"/>
    <w:rsid w:val="00DE3ED9"/>
    <w:rsid w:val="00DF4583"/>
    <w:rsid w:val="00E04245"/>
    <w:rsid w:val="00E25B7E"/>
    <w:rsid w:val="00E44C00"/>
    <w:rsid w:val="00E55886"/>
    <w:rsid w:val="00E649F7"/>
    <w:rsid w:val="00E654B3"/>
    <w:rsid w:val="00E661DA"/>
    <w:rsid w:val="00E7195A"/>
    <w:rsid w:val="00E741C3"/>
    <w:rsid w:val="00E75582"/>
    <w:rsid w:val="00E86D9E"/>
    <w:rsid w:val="00EA02FD"/>
    <w:rsid w:val="00EA4700"/>
    <w:rsid w:val="00EA52C4"/>
    <w:rsid w:val="00EB41CD"/>
    <w:rsid w:val="00EB4CEB"/>
    <w:rsid w:val="00ED1A67"/>
    <w:rsid w:val="00EE5B6C"/>
    <w:rsid w:val="00EF32F5"/>
    <w:rsid w:val="00EF7116"/>
    <w:rsid w:val="00F17FC8"/>
    <w:rsid w:val="00F2479D"/>
    <w:rsid w:val="00F36993"/>
    <w:rsid w:val="00F37015"/>
    <w:rsid w:val="00F430F0"/>
    <w:rsid w:val="00F94C83"/>
    <w:rsid w:val="00F96A49"/>
    <w:rsid w:val="00FA1A08"/>
    <w:rsid w:val="00FB64FF"/>
    <w:rsid w:val="00FB721F"/>
    <w:rsid w:val="00FD36C9"/>
    <w:rsid w:val="00FF1B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C2178"/>
  <w15:chartTrackingRefBased/>
  <w15:docId w15:val="{D7434EF9-EC23-43A8-89E5-957341E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7FF7"/>
    <w:rPr>
      <w:rFonts w:asciiTheme="minorHAnsi" w:hAnsiTheme="minorHAnsi" w:cstheme="minorHAnsi"/>
      <w:sz w:val="22"/>
      <w:szCs w:val="22"/>
    </w:rPr>
  </w:style>
  <w:style w:type="paragraph" w:styleId="berschrift1">
    <w:name w:val="heading 1"/>
    <w:basedOn w:val="Standard"/>
    <w:next w:val="Standard"/>
    <w:link w:val="berschrift1Zchn"/>
    <w:qFormat/>
    <w:rsid w:val="003757E5"/>
    <w:pPr>
      <w:keepNext/>
      <w:numPr>
        <w:numId w:val="29"/>
      </w:numPr>
      <w:spacing w:before="120" w:after="120"/>
      <w:ind w:left="431" w:hanging="431"/>
      <w:outlineLvl w:val="0"/>
    </w:pPr>
    <w:rPr>
      <w:rFonts w:ascii="Arial" w:hAnsi="Arial"/>
      <w:b/>
    </w:rPr>
  </w:style>
  <w:style w:type="paragraph" w:styleId="berschrift2">
    <w:name w:val="heading 2"/>
    <w:basedOn w:val="Standard"/>
    <w:next w:val="Standard"/>
    <w:link w:val="berschrift2Zchn"/>
    <w:qFormat/>
    <w:pPr>
      <w:keepNext/>
      <w:numPr>
        <w:ilvl w:val="1"/>
        <w:numId w:val="29"/>
      </w:numPr>
      <w:outlineLvl w:val="1"/>
    </w:pPr>
    <w:rPr>
      <w:b/>
      <w:bCs/>
      <w:sz w:val="28"/>
    </w:rPr>
  </w:style>
  <w:style w:type="paragraph" w:styleId="berschrift3">
    <w:name w:val="heading 3"/>
    <w:basedOn w:val="Standard"/>
    <w:next w:val="Standard"/>
    <w:link w:val="berschrift3Zchn"/>
    <w:unhideWhenUsed/>
    <w:qFormat/>
    <w:rsid w:val="00C477CF"/>
    <w:pPr>
      <w:keepNext/>
      <w:keepLines/>
      <w:numPr>
        <w:ilvl w:val="2"/>
        <w:numId w:val="29"/>
      </w:numPr>
      <w:spacing w:before="120" w:after="120"/>
      <w:outlineLvl w:val="2"/>
    </w:pPr>
    <w:rPr>
      <w:rFonts w:asciiTheme="majorHAnsi" w:eastAsiaTheme="majorEastAsia" w:hAnsiTheme="majorHAnsi" w:cstheme="majorBidi"/>
      <w:b/>
      <w:bCs/>
      <w:i/>
      <w:iCs/>
      <w:color w:val="1F3763" w:themeColor="accent1" w:themeShade="7F"/>
    </w:rPr>
  </w:style>
  <w:style w:type="paragraph" w:styleId="berschrift4">
    <w:name w:val="heading 4"/>
    <w:basedOn w:val="Standard"/>
    <w:next w:val="Standard"/>
    <w:link w:val="berschrift4Zchn"/>
    <w:semiHidden/>
    <w:unhideWhenUsed/>
    <w:qFormat/>
    <w:rsid w:val="002806FA"/>
    <w:pPr>
      <w:keepNext/>
      <w:keepLines/>
      <w:numPr>
        <w:ilvl w:val="3"/>
        <w:numId w:val="29"/>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semiHidden/>
    <w:unhideWhenUsed/>
    <w:qFormat/>
    <w:rsid w:val="002806FA"/>
    <w:pPr>
      <w:keepNext/>
      <w:keepLines/>
      <w:numPr>
        <w:ilvl w:val="4"/>
        <w:numId w:val="29"/>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pPr>
      <w:numPr>
        <w:ilvl w:val="5"/>
        <w:numId w:val="29"/>
      </w:numPr>
      <w:spacing w:before="240" w:after="60"/>
      <w:outlineLvl w:val="5"/>
    </w:pPr>
    <w:rPr>
      <w:b/>
      <w:bCs/>
    </w:rPr>
  </w:style>
  <w:style w:type="paragraph" w:styleId="berschrift7">
    <w:name w:val="heading 7"/>
    <w:basedOn w:val="Standard"/>
    <w:next w:val="Standard"/>
    <w:link w:val="berschrift7Zchn"/>
    <w:semiHidden/>
    <w:unhideWhenUsed/>
    <w:qFormat/>
    <w:rsid w:val="002806FA"/>
    <w:pPr>
      <w:keepNext/>
      <w:keepLines/>
      <w:numPr>
        <w:ilvl w:val="6"/>
        <w:numId w:val="29"/>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2806FA"/>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806FA"/>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i/>
    </w:rPr>
  </w:style>
  <w:style w:type="paragraph" w:styleId="RGV-berschrift">
    <w:name w:val="toa heading"/>
    <w:basedOn w:val="Standard"/>
    <w:next w:val="Standard"/>
    <w:semiHidden/>
    <w:pPr>
      <w:spacing w:before="120"/>
    </w:pPr>
    <w:rPr>
      <w:rFonts w:ascii="Arial" w:hAnsi="Arial" w:cs="Arial"/>
      <w:b/>
      <w:bCs/>
    </w:rPr>
  </w:style>
  <w:style w:type="paragraph" w:styleId="Textkrper-Zeileneinzug">
    <w:name w:val="Body Text Indent"/>
    <w:basedOn w:val="Standard"/>
    <w:link w:val="Textkrper-ZeileneinzugZchn"/>
    <w:pPr>
      <w:spacing w:after="120"/>
      <w:ind w:left="28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Nachrichtenkopf">
    <w:name w:val="Message Header"/>
    <w:aliases w:val="Nachrichtenkopf-Eb"/>
    <w:basedOn w:val="Textkrper"/>
    <w:link w:val="NachrichtenkopfZchn"/>
    <w:pPr>
      <w:keepLines/>
      <w:tabs>
        <w:tab w:val="left" w:pos="3600"/>
        <w:tab w:val="left" w:pos="4680"/>
      </w:tabs>
      <w:overflowPunct w:val="0"/>
      <w:autoSpaceDE w:val="0"/>
      <w:autoSpaceDN w:val="0"/>
      <w:adjustRightInd w:val="0"/>
      <w:textAlignment w:val="baseline"/>
    </w:pPr>
    <w:rPr>
      <w:i w:val="0"/>
    </w:rPr>
  </w:style>
  <w:style w:type="paragraph" w:styleId="Anrede">
    <w:name w:val="Salutation"/>
    <w:basedOn w:val="Standard"/>
    <w:next w:val="Standard"/>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0E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A2C36"/>
    <w:pPr>
      <w:ind w:left="720"/>
      <w:contextualSpacing/>
    </w:pPr>
  </w:style>
  <w:style w:type="character" w:customStyle="1" w:styleId="berschrift3Zchn">
    <w:name w:val="Überschrift 3 Zchn"/>
    <w:basedOn w:val="Absatz-Standardschriftart"/>
    <w:link w:val="berschrift3"/>
    <w:rsid w:val="00C477CF"/>
    <w:rPr>
      <w:rFonts w:asciiTheme="majorHAnsi" w:eastAsiaTheme="majorEastAsia" w:hAnsiTheme="majorHAnsi" w:cstheme="majorBidi"/>
      <w:b/>
      <w:bCs/>
      <w:i/>
      <w:iCs/>
      <w:color w:val="1F3763" w:themeColor="accent1" w:themeShade="7F"/>
      <w:sz w:val="24"/>
      <w:szCs w:val="24"/>
    </w:rPr>
  </w:style>
  <w:style w:type="character" w:customStyle="1" w:styleId="berschrift4Zchn">
    <w:name w:val="Überschrift 4 Zchn"/>
    <w:basedOn w:val="Absatz-Standardschriftart"/>
    <w:link w:val="berschrift4"/>
    <w:semiHidden/>
    <w:rsid w:val="002806F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semiHidden/>
    <w:rsid w:val="002806FA"/>
    <w:rPr>
      <w:rFonts w:asciiTheme="majorHAnsi" w:eastAsiaTheme="majorEastAsia" w:hAnsiTheme="majorHAnsi" w:cstheme="majorBidi"/>
      <w:color w:val="2F5496" w:themeColor="accent1" w:themeShade="BF"/>
    </w:rPr>
  </w:style>
  <w:style w:type="character" w:customStyle="1" w:styleId="berschrift7Zchn">
    <w:name w:val="Überschrift 7 Zchn"/>
    <w:basedOn w:val="Absatz-Standardschriftart"/>
    <w:link w:val="berschrift7"/>
    <w:semiHidden/>
    <w:rsid w:val="002806FA"/>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semiHidden/>
    <w:rsid w:val="002806F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2806FA"/>
    <w:rPr>
      <w:rFonts w:asciiTheme="majorHAnsi" w:eastAsiaTheme="majorEastAsia" w:hAnsiTheme="majorHAnsi" w:cstheme="majorBidi"/>
      <w:i/>
      <w:iCs/>
      <w:color w:val="272727" w:themeColor="text1" w:themeTint="D8"/>
      <w:sz w:val="21"/>
      <w:szCs w:val="21"/>
    </w:rPr>
  </w:style>
  <w:style w:type="character" w:customStyle="1" w:styleId="berschrift1Zchn">
    <w:name w:val="Überschrift 1 Zchn"/>
    <w:basedOn w:val="Absatz-Standardschriftart"/>
    <w:link w:val="berschrift1"/>
    <w:rsid w:val="003757E5"/>
    <w:rPr>
      <w:rFonts w:ascii="Arial" w:hAnsi="Arial" w:cstheme="minorHAnsi"/>
      <w:b/>
      <w:sz w:val="22"/>
      <w:szCs w:val="22"/>
    </w:rPr>
  </w:style>
  <w:style w:type="character" w:customStyle="1" w:styleId="berschrift2Zchn">
    <w:name w:val="Überschrift 2 Zchn"/>
    <w:basedOn w:val="Absatz-Standardschriftart"/>
    <w:link w:val="berschrift2"/>
    <w:rsid w:val="00437A38"/>
    <w:rPr>
      <w:rFonts w:asciiTheme="minorHAnsi" w:hAnsiTheme="minorHAnsi" w:cstheme="minorHAnsi"/>
      <w:b/>
      <w:bCs/>
      <w:sz w:val="28"/>
      <w:szCs w:val="24"/>
    </w:rPr>
  </w:style>
  <w:style w:type="paragraph" w:customStyle="1" w:styleId="Formatvorlageberschrift3Fett">
    <w:name w:val="Formatvorlage Überschrift 3 + Fett"/>
    <w:basedOn w:val="berschrift3"/>
    <w:autoRedefine/>
    <w:rsid w:val="00684173"/>
    <w:rPr>
      <w:b w:val="0"/>
      <w:bCs w:val="0"/>
    </w:rPr>
  </w:style>
  <w:style w:type="paragraph" w:styleId="Inhaltsverzeichnisberschrift">
    <w:name w:val="TOC Heading"/>
    <w:basedOn w:val="berschrift1"/>
    <w:next w:val="Standard"/>
    <w:uiPriority w:val="39"/>
    <w:unhideWhenUsed/>
    <w:qFormat/>
    <w:rsid w:val="00855044"/>
    <w:pPr>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Verzeichnis1">
    <w:name w:val="toc 1"/>
    <w:basedOn w:val="Standard"/>
    <w:next w:val="Standard"/>
    <w:autoRedefine/>
    <w:uiPriority w:val="39"/>
    <w:rsid w:val="00855044"/>
    <w:pPr>
      <w:spacing w:after="100"/>
    </w:pPr>
  </w:style>
  <w:style w:type="character" w:customStyle="1" w:styleId="TextkrperZchn">
    <w:name w:val="Textkörper Zchn"/>
    <w:basedOn w:val="Absatz-Standardschriftart"/>
    <w:link w:val="Textkrper"/>
    <w:rsid w:val="00684173"/>
    <w:rPr>
      <w:rFonts w:asciiTheme="minorHAnsi" w:hAnsiTheme="minorHAnsi" w:cstheme="minorHAnsi"/>
      <w:i/>
      <w:sz w:val="24"/>
      <w:szCs w:val="24"/>
    </w:rPr>
  </w:style>
  <w:style w:type="character" w:customStyle="1" w:styleId="Textkrper-ZeileneinzugZchn">
    <w:name w:val="Textkörper-Zeileneinzug Zchn"/>
    <w:basedOn w:val="Absatz-Standardschriftart"/>
    <w:link w:val="Textkrper-Zeileneinzug"/>
    <w:rsid w:val="00684173"/>
    <w:rPr>
      <w:rFonts w:asciiTheme="minorHAnsi" w:hAnsiTheme="minorHAnsi" w:cstheme="minorHAnsi"/>
      <w:sz w:val="24"/>
      <w:szCs w:val="24"/>
    </w:rPr>
  </w:style>
  <w:style w:type="paragraph" w:styleId="Verzeichnis2">
    <w:name w:val="toc 2"/>
    <w:basedOn w:val="Standard"/>
    <w:next w:val="Standard"/>
    <w:autoRedefine/>
    <w:uiPriority w:val="39"/>
    <w:rsid w:val="00855044"/>
    <w:pPr>
      <w:spacing w:after="100"/>
      <w:ind w:left="240"/>
    </w:pPr>
  </w:style>
  <w:style w:type="paragraph" w:styleId="Verzeichnis3">
    <w:name w:val="toc 3"/>
    <w:basedOn w:val="Standard"/>
    <w:next w:val="Standard"/>
    <w:autoRedefine/>
    <w:uiPriority w:val="39"/>
    <w:rsid w:val="00855044"/>
    <w:pPr>
      <w:spacing w:after="100"/>
      <w:ind w:left="480"/>
    </w:pPr>
  </w:style>
  <w:style w:type="character" w:styleId="Hyperlink">
    <w:name w:val="Hyperlink"/>
    <w:basedOn w:val="Absatz-Standardschriftart"/>
    <w:uiPriority w:val="99"/>
    <w:unhideWhenUsed/>
    <w:rsid w:val="00855044"/>
    <w:rPr>
      <w:color w:val="0563C1" w:themeColor="hyperlink"/>
      <w:u w:val="single"/>
    </w:rPr>
  </w:style>
  <w:style w:type="character" w:customStyle="1" w:styleId="NachrichtenkopfZchn">
    <w:name w:val="Nachrichtenkopf Zchn"/>
    <w:aliases w:val="Nachrichtenkopf-Eb Zchn"/>
    <w:basedOn w:val="Absatz-Standardschriftart"/>
    <w:link w:val="Nachrichtenkopf"/>
    <w:rsid w:val="003757E5"/>
    <w:rPr>
      <w:rFonts w:asciiTheme="minorHAnsi" w:hAnsiTheme="minorHAnsi" w:cstheme="minorHAnsi"/>
      <w:sz w:val="22"/>
      <w:szCs w:val="22"/>
    </w:rPr>
  </w:style>
  <w:style w:type="character" w:styleId="Platzhaltertext">
    <w:name w:val="Placeholder Text"/>
    <w:basedOn w:val="Absatz-Standardschriftart"/>
    <w:uiPriority w:val="99"/>
    <w:semiHidden/>
    <w:rsid w:val="00F94C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96841">
      <w:bodyDiv w:val="1"/>
      <w:marLeft w:val="0"/>
      <w:marRight w:val="0"/>
      <w:marTop w:val="0"/>
      <w:marBottom w:val="0"/>
      <w:divBdr>
        <w:top w:val="none" w:sz="0" w:space="0" w:color="auto"/>
        <w:left w:val="none" w:sz="0" w:space="0" w:color="auto"/>
        <w:bottom w:val="none" w:sz="0" w:space="0" w:color="auto"/>
        <w:right w:val="none" w:sz="0" w:space="0" w:color="auto"/>
      </w:divBdr>
    </w:div>
    <w:div w:id="1164470375">
      <w:bodyDiv w:val="1"/>
      <w:marLeft w:val="0"/>
      <w:marRight w:val="0"/>
      <w:marTop w:val="0"/>
      <w:marBottom w:val="0"/>
      <w:divBdr>
        <w:top w:val="none" w:sz="0" w:space="0" w:color="auto"/>
        <w:left w:val="none" w:sz="0" w:space="0" w:color="auto"/>
        <w:bottom w:val="none" w:sz="0" w:space="0" w:color="auto"/>
        <w:right w:val="none" w:sz="0" w:space="0" w:color="auto"/>
      </w:divBdr>
    </w:div>
    <w:div w:id="174733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val.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F1D6-F99D-4920-B459-F062A4E8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3172</Words>
  <Characters>22107</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Explosionsschutzdokument</vt:lpstr>
    </vt:vector>
  </TitlesOfParts>
  <Company>ACS</Company>
  <LinksUpToDate>false</LinksUpToDate>
  <CharactersWithSpaces>25229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Explosionsschutzdokument</dc:title>
  <dc:subject/>
  <dc:creator>Hau Vanessa</dc:creator>
  <cp:keywords/>
  <dc:description/>
  <cp:lastModifiedBy>Sturm Karin</cp:lastModifiedBy>
  <cp:revision>4</cp:revision>
  <cp:lastPrinted>2020-10-28T11:07:00Z</cp:lastPrinted>
  <dcterms:created xsi:type="dcterms:W3CDTF">2020-11-18T14:53:00Z</dcterms:created>
  <dcterms:modified xsi:type="dcterms:W3CDTF">2020-11-19T08:51:00Z</dcterms:modified>
</cp:coreProperties>
</file>